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07" w:rsidRDefault="00325C8B">
      <w:pPr>
        <w:widowControl/>
        <w:spacing w:line="560" w:lineRule="exact"/>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202</w:t>
      </w:r>
      <w:r>
        <w:rPr>
          <w:rFonts w:ascii="Times New Roman" w:eastAsia="方正小标宋_GBK" w:hAnsi="Times New Roman" w:cs="Times New Roman" w:hint="eastAsia"/>
          <w:color w:val="000000"/>
          <w:kern w:val="0"/>
          <w:sz w:val="36"/>
          <w:szCs w:val="36"/>
        </w:rPr>
        <w:t>2</w:t>
      </w:r>
      <w:r>
        <w:rPr>
          <w:rFonts w:ascii="Times New Roman" w:eastAsia="方正小标宋_GBK" w:hAnsi="Times New Roman" w:cs="Times New Roman"/>
          <w:color w:val="000000"/>
          <w:kern w:val="0"/>
          <w:sz w:val="36"/>
          <w:szCs w:val="36"/>
        </w:rPr>
        <w:t>年度南京市科技信息研究所整体预算绩效</w:t>
      </w:r>
    </w:p>
    <w:p w:rsidR="006B2B07" w:rsidRDefault="00325C8B">
      <w:pPr>
        <w:widowControl/>
        <w:spacing w:line="560" w:lineRule="exact"/>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自评价报告</w:t>
      </w:r>
      <w:r>
        <w:rPr>
          <w:rFonts w:ascii="Times New Roman" w:eastAsia="方正小标宋_GBK" w:hAnsi="Times New Roman" w:cs="Times New Roman"/>
          <w:color w:val="000000"/>
          <w:kern w:val="0"/>
          <w:sz w:val="36"/>
          <w:szCs w:val="36"/>
        </w:rPr>
        <w:t xml:space="preserve">       </w:t>
      </w:r>
    </w:p>
    <w:p w:rsidR="006B2B07" w:rsidRDefault="006B2B07">
      <w:pPr>
        <w:widowControl/>
        <w:spacing w:line="560" w:lineRule="exact"/>
        <w:ind w:firstLineChars="200" w:firstLine="640"/>
        <w:jc w:val="left"/>
        <w:rPr>
          <w:rFonts w:ascii="Times New Roman" w:eastAsia="黑体" w:hAnsi="Times New Roman" w:cs="Times New Roman"/>
          <w:color w:val="000000"/>
          <w:kern w:val="0"/>
          <w:sz w:val="32"/>
          <w:szCs w:val="32"/>
        </w:rPr>
      </w:pPr>
    </w:p>
    <w:p w:rsidR="006B2B07" w:rsidRDefault="00325C8B">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一、南京市科技信息研究所基本情况</w:t>
      </w:r>
    </w:p>
    <w:p w:rsidR="006B2B07" w:rsidRDefault="00325C8B">
      <w:pPr>
        <w:spacing w:line="360" w:lineRule="auto"/>
        <w:ind w:firstLineChars="200" w:firstLine="602"/>
        <w:rPr>
          <w:rFonts w:ascii="仿宋" w:eastAsia="仿宋" w:hAnsi="仿宋" w:cs="Times New Roman"/>
          <w:b/>
          <w:bCs/>
          <w:sz w:val="30"/>
          <w:szCs w:val="30"/>
        </w:rPr>
      </w:pPr>
      <w:r>
        <w:rPr>
          <w:rFonts w:ascii="仿宋" w:eastAsia="仿宋" w:hAnsi="仿宋" w:cs="Times New Roman" w:hint="eastAsia"/>
          <w:b/>
          <w:bCs/>
          <w:sz w:val="30"/>
          <w:szCs w:val="30"/>
        </w:rPr>
        <w:t>（一）单位基本情况</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 xml:space="preserve"> 南京市科技信息研究所（以下简称市信息所）成立于1977年，为公益一类事业单位，2019年10月编办批准增挂“南京科技发展战略研究院”。</w:t>
      </w:r>
    </w:p>
    <w:p w:rsidR="006B2B07" w:rsidRDefault="00325C8B">
      <w:pPr>
        <w:pStyle w:val="a3"/>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1、单位职能</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市信息所围绕全市经济发展、科技创新和社会进步的需求，承担国内外科技信息的收集利用与服务，公共科技信息平台建设、管理与服务；技术预测与技术发展政策、规划研究；公共科技数据统计、分析与研究，编辑出版学术期刊、科技年报；开展科技领域的国际交流与合作；软件公共技术服务平台建设、管理与服务，开展科技与软件技术、科技数据统计有关的培训工作；开展知识产权信息公共服务等工作；开展前瞻性、全局性和综合性的科技战略研究等工作。</w:t>
      </w:r>
    </w:p>
    <w:p w:rsidR="006B2B07" w:rsidRDefault="00325C8B">
      <w:pPr>
        <w:pStyle w:val="a3"/>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2、机构设置和人员编制</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市信息所内含机构包括：办公室（党群办、内审办）、科技战略与产业发展研究室（国际科技交流服务中心）、政策研究室（软科学管理中心）、科技统计与评估中心、科技宣传与编辑出版室、人事财务室六个部门。</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lastRenderedPageBreak/>
        <w:t>截至2022年12月31日，核定事业编制50名，实有在编人员43人，编外聘用3人。</w:t>
      </w:r>
    </w:p>
    <w:p w:rsidR="006B2B07" w:rsidRDefault="00325C8B">
      <w:pPr>
        <w:pStyle w:val="a3"/>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3、资产情况</w:t>
      </w:r>
    </w:p>
    <w:p w:rsidR="006B2B07" w:rsidRDefault="00325C8B">
      <w:pPr>
        <w:pStyle w:val="a3"/>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 xml:space="preserve"> 截至2022年12月31日，资产总额为518.05万元，其中流动资产为351.69万元，固定资产净值为147.66万元，无形资产净值为18.7万元。</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4、2022年度主要工作任务</w:t>
      </w:r>
    </w:p>
    <w:p w:rsidR="006B2B07" w:rsidRDefault="00325C8B">
      <w:pPr>
        <w:spacing w:line="360" w:lineRule="auto"/>
        <w:ind w:firstLineChars="200" w:firstLine="600"/>
        <w:rPr>
          <w:rFonts w:ascii="仿宋_GB2312" w:eastAsia="仿宋_GB2312" w:hAnsi="仿宋" w:cs="Times New Roman"/>
          <w:sz w:val="32"/>
          <w:szCs w:val="32"/>
        </w:rPr>
      </w:pPr>
      <w:r>
        <w:rPr>
          <w:rFonts w:ascii="仿宋" w:eastAsia="仿宋" w:hAnsi="仿宋" w:cs="Times New Roman"/>
          <w:sz w:val="30"/>
          <w:szCs w:val="30"/>
        </w:rPr>
        <w:t>2022年，南京市科技信息研究所（南京科技发展战略研究院）在市科技局党组领导下，认真学习贯彻习近平新时代中国特色社会主义思想和党的二十大精神，习近平总书记关于科技创新的新思想、新理论和考察江苏重要指示精神，围绕市委市政府建设引领</w:t>
      </w:r>
      <w:proofErr w:type="gramStart"/>
      <w:r>
        <w:rPr>
          <w:rFonts w:ascii="仿宋" w:eastAsia="仿宋" w:hAnsi="仿宋" w:cs="Times New Roman"/>
          <w:sz w:val="30"/>
          <w:szCs w:val="30"/>
        </w:rPr>
        <w:t>性国家</w:t>
      </w:r>
      <w:proofErr w:type="gramEnd"/>
      <w:r>
        <w:rPr>
          <w:rFonts w:ascii="仿宋" w:eastAsia="仿宋" w:hAnsi="仿宋" w:cs="Times New Roman"/>
          <w:sz w:val="30"/>
          <w:szCs w:val="30"/>
        </w:rPr>
        <w:t>创新型城市重大部署，以及市科技局中心工作任务，以党建为引领，聚焦主责主业，积极探索战略研究发展之路，全力筑牢信息服务工作之基，当参谋、增活力，共完成各类课题15项，研究报告40余篇，其中6篇报告</w:t>
      </w:r>
      <w:proofErr w:type="gramStart"/>
      <w:r>
        <w:rPr>
          <w:rFonts w:ascii="仿宋" w:eastAsia="仿宋" w:hAnsi="仿宋" w:cs="Times New Roman"/>
          <w:sz w:val="30"/>
          <w:szCs w:val="30"/>
        </w:rPr>
        <w:t>获领导</w:t>
      </w:r>
      <w:proofErr w:type="gramEnd"/>
      <w:r>
        <w:rPr>
          <w:rFonts w:ascii="仿宋" w:eastAsia="仿宋" w:hAnsi="仿宋" w:cs="Times New Roman"/>
          <w:sz w:val="30"/>
          <w:szCs w:val="30"/>
        </w:rPr>
        <w:t>批示；在各类刊物发表论文15篇，8项研究成果获奖，15人获省市级评比表彰奖励。认真落实党风廉政和作风建设责任制，强化</w:t>
      </w:r>
      <w:r w:rsidR="0091067A">
        <w:rPr>
          <w:rFonts w:ascii="仿宋" w:eastAsia="仿宋" w:hAnsi="仿宋" w:cs="Times New Roman" w:hint="eastAsia"/>
          <w:sz w:val="30"/>
          <w:szCs w:val="30"/>
        </w:rPr>
        <w:t>关键要素</w:t>
      </w:r>
      <w:r>
        <w:rPr>
          <w:rFonts w:ascii="仿宋" w:eastAsia="仿宋" w:hAnsi="仿宋" w:cs="Times New Roman"/>
          <w:sz w:val="30"/>
          <w:szCs w:val="30"/>
        </w:rPr>
        <w:t>管理，严格疫情防控和安全生产工作，切实推动全所业务转型和管理水平、单位文化全面提升。</w:t>
      </w:r>
      <w:bookmarkStart w:id="0" w:name="_GoBack"/>
      <w:bookmarkEnd w:id="0"/>
    </w:p>
    <w:p w:rsidR="006B2B07" w:rsidRDefault="00325C8B" w:rsidP="00B7559C">
      <w:pPr>
        <w:spacing w:line="360" w:lineRule="auto"/>
        <w:ind w:firstLineChars="200" w:firstLine="600"/>
        <w:rPr>
          <w:rFonts w:ascii="Times New Roman" w:eastAsia="仿宋_GB2312" w:hAnsi="Times New Roman" w:cs="Times New Roman"/>
          <w:b/>
          <w:bCs/>
          <w:color w:val="000000"/>
          <w:kern w:val="0"/>
          <w:sz w:val="30"/>
          <w:szCs w:val="30"/>
        </w:rPr>
      </w:pPr>
      <w:r>
        <w:rPr>
          <w:rFonts w:ascii="Times New Roman" w:eastAsia="仿宋_GB2312" w:hAnsi="Times New Roman" w:cs="Times New Roman"/>
          <w:b/>
          <w:bCs/>
          <w:color w:val="000000"/>
          <w:kern w:val="0"/>
          <w:sz w:val="30"/>
          <w:szCs w:val="30"/>
        </w:rPr>
        <w:t>（二）单位</w:t>
      </w:r>
      <w:r>
        <w:rPr>
          <w:rFonts w:ascii="Times New Roman" w:eastAsia="仿宋_GB2312" w:hAnsi="Times New Roman" w:cs="Times New Roman" w:hint="eastAsia"/>
          <w:b/>
          <w:bCs/>
          <w:color w:val="000000"/>
          <w:kern w:val="0"/>
          <w:sz w:val="30"/>
          <w:szCs w:val="30"/>
        </w:rPr>
        <w:t>收支</w:t>
      </w:r>
      <w:r>
        <w:rPr>
          <w:rFonts w:ascii="Times New Roman" w:eastAsia="仿宋_GB2312" w:hAnsi="Times New Roman" w:cs="Times New Roman"/>
          <w:b/>
          <w:bCs/>
          <w:color w:val="000000"/>
          <w:kern w:val="0"/>
          <w:sz w:val="30"/>
          <w:szCs w:val="30"/>
        </w:rPr>
        <w:t>情况</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1、收入支出预算执行情况。</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2022年全年总收入</w:t>
      </w:r>
      <w:r>
        <w:rPr>
          <w:rFonts w:ascii="仿宋" w:eastAsia="仿宋" w:hAnsi="仿宋" w:cs="Times New Roman"/>
          <w:sz w:val="30"/>
          <w:szCs w:val="30"/>
        </w:rPr>
        <w:t>1868.16</w:t>
      </w:r>
      <w:r>
        <w:rPr>
          <w:rFonts w:ascii="仿宋" w:eastAsia="仿宋" w:hAnsi="仿宋" w:cs="Times New Roman" w:hint="eastAsia"/>
          <w:sz w:val="30"/>
          <w:szCs w:val="30"/>
        </w:rPr>
        <w:t>万元，</w:t>
      </w:r>
      <w:r>
        <w:rPr>
          <w:rFonts w:ascii="仿宋" w:eastAsia="仿宋" w:hAnsi="仿宋" w:cs="Times New Roman"/>
          <w:sz w:val="30"/>
          <w:szCs w:val="30"/>
        </w:rPr>
        <w:t>其中财政补助收入1754.11</w:t>
      </w:r>
      <w:r>
        <w:rPr>
          <w:rFonts w:ascii="仿宋" w:eastAsia="仿宋" w:hAnsi="仿宋" w:cs="Times New Roman"/>
          <w:sz w:val="30"/>
          <w:szCs w:val="30"/>
        </w:rPr>
        <w:lastRenderedPageBreak/>
        <w:t>万元，事业收入107.28万元，其他收入6.77万元。</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2022年全年总支出1819.73万元，其中：基本支出1534.69万元，项目支出285.04万元。</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2、收入支出与预算对比分析。</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2022年收入的年初预算数1838.76万元，调整预算数1868.16万元，净增加29.4万元，主要原因一是财政压减预算拨款收入84.66万元，二是当年结转了科研项目收入及其他收入114.06万元。</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202</w:t>
      </w:r>
      <w:r>
        <w:rPr>
          <w:rFonts w:ascii="仿宋" w:eastAsia="仿宋" w:hAnsi="仿宋" w:cs="Times New Roman" w:hint="eastAsia"/>
          <w:sz w:val="30"/>
          <w:szCs w:val="30"/>
        </w:rPr>
        <w:t>2</w:t>
      </w:r>
      <w:r>
        <w:rPr>
          <w:rFonts w:ascii="仿宋" w:eastAsia="仿宋" w:hAnsi="仿宋" w:cs="Times New Roman"/>
          <w:sz w:val="30"/>
          <w:szCs w:val="30"/>
        </w:rPr>
        <w:t>年支出的年初预算数为1838.76万元，调整预算数1819.73万元，净减少19.03万元，主要原因是财政要求压缩公用经费。</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2022年</w:t>
      </w:r>
      <w:r>
        <w:rPr>
          <w:rFonts w:ascii="仿宋" w:eastAsia="仿宋" w:hAnsi="仿宋" w:cs="Times New Roman"/>
          <w:sz w:val="30"/>
          <w:szCs w:val="30"/>
        </w:rPr>
        <w:t>“三公”经费支出情况：2022年三</w:t>
      </w:r>
      <w:proofErr w:type="gramStart"/>
      <w:r>
        <w:rPr>
          <w:rFonts w:ascii="仿宋" w:eastAsia="仿宋" w:hAnsi="仿宋" w:cs="Times New Roman"/>
          <w:sz w:val="30"/>
          <w:szCs w:val="30"/>
        </w:rPr>
        <w:t>公经费</w:t>
      </w:r>
      <w:proofErr w:type="gramEnd"/>
      <w:r>
        <w:rPr>
          <w:rFonts w:ascii="仿宋" w:eastAsia="仿宋" w:hAnsi="仿宋" w:cs="Times New Roman"/>
          <w:sz w:val="30"/>
          <w:szCs w:val="30"/>
        </w:rPr>
        <w:t>年初预算为6.79万元，决算数为1.73万元，执行率为25.51%。</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2022年会议费年初预算为5.88万元，决算数为0.56万元，执行率为9.52%。2022年培训费年初预算为10.5万元，决算数为5.43万元，执行率为51.71%。</w:t>
      </w:r>
    </w:p>
    <w:p w:rsidR="006B2B07" w:rsidRDefault="00325C8B" w:rsidP="00B7559C">
      <w:pPr>
        <w:spacing w:line="360" w:lineRule="auto"/>
        <w:ind w:firstLineChars="200" w:firstLine="600"/>
        <w:rPr>
          <w:rFonts w:ascii="Times New Roman" w:eastAsia="仿宋_GB2312" w:hAnsi="Times New Roman" w:cs="Times New Roman"/>
          <w:b/>
          <w:bCs/>
          <w:color w:val="000000"/>
          <w:kern w:val="0"/>
          <w:sz w:val="30"/>
          <w:szCs w:val="30"/>
        </w:rPr>
      </w:pPr>
      <w:r>
        <w:rPr>
          <w:rFonts w:ascii="Times New Roman" w:eastAsia="仿宋_GB2312" w:hAnsi="Times New Roman" w:cs="Times New Roman"/>
          <w:b/>
          <w:bCs/>
          <w:color w:val="000000"/>
          <w:kern w:val="0"/>
          <w:sz w:val="30"/>
          <w:szCs w:val="30"/>
        </w:rPr>
        <w:t>（三）单位</w:t>
      </w:r>
      <w:r>
        <w:rPr>
          <w:rFonts w:ascii="Times New Roman" w:eastAsia="仿宋_GB2312" w:hAnsi="Times New Roman" w:cs="Times New Roman" w:hint="eastAsia"/>
          <w:b/>
          <w:bCs/>
          <w:color w:val="000000"/>
          <w:kern w:val="0"/>
          <w:sz w:val="30"/>
          <w:szCs w:val="30"/>
        </w:rPr>
        <w:t>整体</w:t>
      </w:r>
      <w:r>
        <w:rPr>
          <w:rFonts w:ascii="Times New Roman" w:eastAsia="仿宋_GB2312" w:hAnsi="Times New Roman" w:cs="Times New Roman"/>
          <w:b/>
          <w:bCs/>
          <w:color w:val="000000"/>
          <w:kern w:val="0"/>
          <w:sz w:val="30"/>
          <w:szCs w:val="30"/>
        </w:rPr>
        <w:t>绩效目标</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1、中长期阶段性目标</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以信息服务为基础和依托，以计算机网络平台为手段和载体，建设</w:t>
      </w:r>
      <w:proofErr w:type="gramStart"/>
      <w:r>
        <w:rPr>
          <w:rFonts w:ascii="仿宋" w:eastAsia="仿宋" w:hAnsi="仿宋" w:cs="Times New Roman" w:hint="eastAsia"/>
          <w:sz w:val="30"/>
          <w:szCs w:val="30"/>
        </w:rPr>
        <w:t>完善集</w:t>
      </w:r>
      <w:proofErr w:type="gramEnd"/>
      <w:r>
        <w:rPr>
          <w:rFonts w:ascii="仿宋" w:eastAsia="仿宋" w:hAnsi="仿宋" w:cs="Times New Roman" w:hint="eastAsia"/>
          <w:sz w:val="30"/>
          <w:szCs w:val="30"/>
        </w:rPr>
        <w:t>文献检索、统计分析、编辑出版、科技宣传、国际科技交流于一体的科技信息研究、开发与加工服务体系；建设南京科技发展战略研究院，建立战略规划、产业发展及科技政策分析</w:t>
      </w:r>
      <w:r>
        <w:rPr>
          <w:rFonts w:ascii="仿宋" w:eastAsia="仿宋" w:hAnsi="仿宋" w:cs="Times New Roman" w:hint="eastAsia"/>
          <w:sz w:val="30"/>
          <w:szCs w:val="30"/>
        </w:rPr>
        <w:lastRenderedPageBreak/>
        <w:t>研究体系；在科技基础条件平台建设方面，建成完善南京科技信息、科技文献等公共服务平台；不断增强研究能力与服务能力，为服务自主创新、促进区域创新体系建设以及南京经济可持续发展提供有力的科技支撑。</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年度绩效目标</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（1）围绕创新驱动发展战略研究、国家创新型城市建设和区域科技创新中心建设，对都市</w:t>
      </w:r>
      <w:proofErr w:type="gramStart"/>
      <w:r>
        <w:rPr>
          <w:rFonts w:ascii="仿宋" w:eastAsia="仿宋" w:hAnsi="仿宋" w:cs="Times New Roman" w:hint="eastAsia"/>
          <w:sz w:val="30"/>
          <w:szCs w:val="30"/>
        </w:rPr>
        <w:t>圈区域</w:t>
      </w:r>
      <w:proofErr w:type="gramEnd"/>
      <w:r>
        <w:rPr>
          <w:rFonts w:ascii="仿宋" w:eastAsia="仿宋" w:hAnsi="仿宋" w:cs="Times New Roman" w:hint="eastAsia"/>
          <w:sz w:val="30"/>
          <w:szCs w:val="30"/>
        </w:rPr>
        <w:t>科技创新协同体系、南京引领</w:t>
      </w:r>
      <w:proofErr w:type="gramStart"/>
      <w:r>
        <w:rPr>
          <w:rFonts w:ascii="仿宋" w:eastAsia="仿宋" w:hAnsi="仿宋" w:cs="Times New Roman" w:hint="eastAsia"/>
          <w:sz w:val="30"/>
          <w:szCs w:val="30"/>
        </w:rPr>
        <w:t>性国家</w:t>
      </w:r>
      <w:proofErr w:type="gramEnd"/>
      <w:r>
        <w:rPr>
          <w:rFonts w:ascii="仿宋" w:eastAsia="仿宋" w:hAnsi="仿宋" w:cs="Times New Roman" w:hint="eastAsia"/>
          <w:sz w:val="30"/>
          <w:szCs w:val="30"/>
        </w:rPr>
        <w:t>创新型城市建设政策，以及重点领域产业发展态势等方面开展持续研究，形成切合南京发展实际的对策建议。</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（2）开展科技智库建设，组织和支持全市创新研究力量，围绕南京创新的关键问题，开展相关的调查分析与实证研究，编撰较高研究价值的科技咨询专家报告。</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（3）组织实施完成各项统计调查工作，在全市科技统计工作的基础上，对统计数据进行挖掘利用。完善科技统计平台建设，为经济社会发展提供决策支撑、数据共享和公共服务。</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（4）做好南京市科技信息网络服务平台建设维护工作；组织开展科技文献、信息资源的收集、加工、开发，实现信息资源共享，扩展数据信息资源规模，为区域创新主体提供创新资源服务和支撑。</w:t>
      </w:r>
    </w:p>
    <w:p w:rsidR="006B2B07" w:rsidRDefault="00325C8B">
      <w:pPr>
        <w:pStyle w:val="1"/>
        <w:spacing w:before="0" w:after="0" w:line="360" w:lineRule="auto"/>
        <w:ind w:firstLineChars="235" w:firstLine="708"/>
        <w:rPr>
          <w:rFonts w:ascii="仿宋" w:eastAsia="仿宋" w:hAnsi="仿宋" w:cs="仿宋"/>
          <w:sz w:val="30"/>
          <w:szCs w:val="30"/>
        </w:rPr>
      </w:pPr>
      <w:r>
        <w:rPr>
          <w:rFonts w:ascii="仿宋" w:eastAsia="仿宋" w:hAnsi="仿宋" w:cs="仿宋" w:hint="eastAsia"/>
          <w:color w:val="000000"/>
          <w:kern w:val="0"/>
          <w:sz w:val="30"/>
          <w:szCs w:val="30"/>
        </w:rPr>
        <w:t>二 、</w:t>
      </w:r>
      <w:r>
        <w:rPr>
          <w:rFonts w:ascii="仿宋" w:eastAsia="仿宋" w:hAnsi="仿宋" w:cs="仿宋" w:hint="eastAsia"/>
          <w:sz w:val="30"/>
          <w:szCs w:val="30"/>
        </w:rPr>
        <w:t>绩效评价开展情况</w:t>
      </w:r>
    </w:p>
    <w:p w:rsidR="006B2B07" w:rsidRDefault="00325C8B">
      <w:pPr>
        <w:pStyle w:val="2"/>
        <w:spacing w:before="0" w:after="0" w:line="360" w:lineRule="auto"/>
        <w:ind w:firstLineChars="235" w:firstLine="708"/>
        <w:rPr>
          <w:rFonts w:ascii="仿宋" w:eastAsia="仿宋" w:hAnsi="仿宋"/>
          <w:sz w:val="30"/>
          <w:szCs w:val="30"/>
        </w:rPr>
      </w:pPr>
      <w:bookmarkStart w:id="1" w:name="_Toc82176920"/>
      <w:r>
        <w:rPr>
          <w:rFonts w:ascii="仿宋" w:eastAsia="仿宋" w:hAnsi="仿宋" w:hint="eastAsia"/>
          <w:sz w:val="30"/>
          <w:szCs w:val="30"/>
        </w:rPr>
        <w:t>（一）评价目的</w:t>
      </w:r>
      <w:bookmarkEnd w:id="1"/>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本次绩效评价主要通过对2022年市信息</w:t>
      </w:r>
      <w:proofErr w:type="gramStart"/>
      <w:r>
        <w:rPr>
          <w:rFonts w:ascii="仿宋" w:eastAsia="仿宋" w:hAnsi="仿宋" w:cs="Times New Roman" w:hint="eastAsia"/>
          <w:sz w:val="30"/>
          <w:szCs w:val="30"/>
        </w:rPr>
        <w:t>所部门</w:t>
      </w:r>
      <w:proofErr w:type="gramEnd"/>
      <w:r>
        <w:rPr>
          <w:rFonts w:ascii="仿宋" w:eastAsia="仿宋" w:hAnsi="仿宋" w:cs="Times New Roman" w:hint="eastAsia"/>
          <w:sz w:val="30"/>
          <w:szCs w:val="30"/>
        </w:rPr>
        <w:t>整体的决策、</w:t>
      </w:r>
      <w:r>
        <w:rPr>
          <w:rFonts w:ascii="仿宋" w:eastAsia="仿宋" w:hAnsi="仿宋" w:cs="Times New Roman" w:hint="eastAsia"/>
          <w:sz w:val="30"/>
          <w:szCs w:val="30"/>
        </w:rPr>
        <w:lastRenderedPageBreak/>
        <w:t>过程、产出和效益的经济性、效率性和效益性分析，评价部门整体绩效，找出薄弱环节，并提出相关建议，以进一步提高部门履职效率，充分发挥部门履职效益和作用，以事业单位绩效考核为统领，激发内生动力，提升研究能力和咨询服务水平。</w:t>
      </w:r>
    </w:p>
    <w:p w:rsidR="006B2B07" w:rsidRDefault="00325C8B">
      <w:pPr>
        <w:pStyle w:val="2"/>
        <w:spacing w:before="0" w:after="0" w:line="360" w:lineRule="auto"/>
        <w:ind w:firstLineChars="235" w:firstLine="708"/>
        <w:rPr>
          <w:rFonts w:ascii="仿宋" w:eastAsia="仿宋" w:hAnsi="仿宋"/>
          <w:sz w:val="30"/>
          <w:szCs w:val="30"/>
        </w:rPr>
      </w:pPr>
      <w:bookmarkStart w:id="2" w:name="_Toc82176921"/>
      <w:r>
        <w:rPr>
          <w:rFonts w:ascii="仿宋" w:eastAsia="仿宋" w:hAnsi="仿宋" w:hint="eastAsia"/>
          <w:sz w:val="30"/>
          <w:szCs w:val="30"/>
        </w:rPr>
        <w:t>（二）评价方法</w:t>
      </w:r>
      <w:bookmarkEnd w:id="2"/>
    </w:p>
    <w:p w:rsidR="006B2B07" w:rsidRDefault="00325C8B">
      <w:pPr>
        <w:pStyle w:val="a3"/>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综合运用文献梳理、调研访谈、制定评价指标和标准、数据采集、问卷调查等方式进行部门整体支出绩效综合评价。评价指标采取定量与定性相结合、优先定量的原则。</w:t>
      </w:r>
    </w:p>
    <w:p w:rsidR="006B2B07" w:rsidRDefault="00B7559C" w:rsidP="00B7559C">
      <w:pPr>
        <w:pStyle w:val="2"/>
        <w:spacing w:before="0" w:after="0" w:line="360" w:lineRule="auto"/>
        <w:ind w:left="708"/>
        <w:rPr>
          <w:rFonts w:ascii="仿宋" w:eastAsia="仿宋" w:hAnsi="仿宋"/>
          <w:sz w:val="30"/>
          <w:szCs w:val="30"/>
        </w:rPr>
      </w:pPr>
      <w:bookmarkStart w:id="3" w:name="_Toc82176922"/>
      <w:r>
        <w:rPr>
          <w:rFonts w:ascii="仿宋" w:eastAsia="仿宋" w:hAnsi="仿宋" w:hint="eastAsia"/>
          <w:sz w:val="30"/>
          <w:szCs w:val="30"/>
        </w:rPr>
        <w:t>（三）</w:t>
      </w:r>
      <w:r w:rsidR="00325C8B">
        <w:rPr>
          <w:rFonts w:ascii="仿宋" w:eastAsia="仿宋" w:hAnsi="仿宋"/>
          <w:sz w:val="30"/>
          <w:szCs w:val="30"/>
        </w:rPr>
        <w:t>指标体系</w:t>
      </w:r>
      <w:bookmarkEnd w:id="3"/>
    </w:p>
    <w:p w:rsidR="006B2B07" w:rsidRDefault="00325C8B">
      <w:pPr>
        <w:spacing w:line="360" w:lineRule="auto"/>
        <w:rPr>
          <w:rFonts w:ascii="仿宋" w:eastAsia="仿宋" w:hAnsi="仿宋" w:cs="Times New Roman"/>
          <w:sz w:val="30"/>
          <w:szCs w:val="30"/>
        </w:rPr>
      </w:pPr>
      <w:r>
        <w:rPr>
          <w:rFonts w:hint="eastAsia"/>
        </w:rPr>
        <w:t xml:space="preserve">     </w:t>
      </w:r>
      <w:r>
        <w:rPr>
          <w:rFonts w:ascii="仿宋" w:eastAsia="仿宋" w:hAnsi="仿宋" w:cs="Times New Roman" w:hint="eastAsia"/>
          <w:sz w:val="30"/>
          <w:szCs w:val="30"/>
        </w:rPr>
        <w:t>按照《南京市市级财政预算绩效评价操作规程》，</w:t>
      </w:r>
      <w:r>
        <w:rPr>
          <w:rFonts w:ascii="仿宋" w:eastAsia="仿宋" w:hAnsi="仿宋" w:cs="Times New Roman"/>
          <w:sz w:val="30"/>
          <w:szCs w:val="30"/>
        </w:rPr>
        <w:t>结合</w:t>
      </w:r>
      <w:r>
        <w:rPr>
          <w:rFonts w:ascii="仿宋" w:eastAsia="仿宋" w:hAnsi="仿宋" w:cs="Times New Roman" w:hint="eastAsia"/>
          <w:sz w:val="30"/>
          <w:szCs w:val="30"/>
        </w:rPr>
        <w:t>市信息所2022</w:t>
      </w:r>
      <w:r>
        <w:rPr>
          <w:rFonts w:ascii="仿宋" w:eastAsia="仿宋" w:hAnsi="仿宋" w:cs="Times New Roman"/>
          <w:sz w:val="30"/>
          <w:szCs w:val="30"/>
        </w:rPr>
        <w:t>年工作目标</w:t>
      </w:r>
      <w:r>
        <w:rPr>
          <w:rFonts w:ascii="仿宋" w:eastAsia="仿宋" w:hAnsi="仿宋" w:cs="Times New Roman" w:hint="eastAsia"/>
          <w:sz w:val="30"/>
          <w:szCs w:val="30"/>
        </w:rPr>
        <w:t>、</w:t>
      </w:r>
      <w:r>
        <w:rPr>
          <w:rFonts w:ascii="仿宋" w:eastAsia="仿宋" w:hAnsi="仿宋" w:cs="Times New Roman"/>
          <w:sz w:val="30"/>
          <w:szCs w:val="30"/>
        </w:rPr>
        <w:t>资金管理</w:t>
      </w:r>
      <w:r>
        <w:rPr>
          <w:rFonts w:ascii="仿宋" w:eastAsia="仿宋" w:hAnsi="仿宋" w:cs="Times New Roman" w:hint="eastAsia"/>
          <w:sz w:val="30"/>
          <w:szCs w:val="30"/>
        </w:rPr>
        <w:t>等</w:t>
      </w:r>
      <w:r>
        <w:rPr>
          <w:rFonts w:ascii="仿宋" w:eastAsia="仿宋" w:hAnsi="仿宋" w:cs="Times New Roman"/>
          <w:sz w:val="30"/>
          <w:szCs w:val="30"/>
        </w:rPr>
        <w:t>设计部门整体绩效</w:t>
      </w:r>
      <w:r>
        <w:rPr>
          <w:rFonts w:ascii="仿宋" w:eastAsia="仿宋" w:hAnsi="仿宋" w:cs="Times New Roman" w:hint="eastAsia"/>
          <w:sz w:val="30"/>
          <w:szCs w:val="30"/>
        </w:rPr>
        <w:t>评价指标体系。评价指标包括部门决策、部门管理、部门履职、履职绩效和可持续发展能力五部分</w:t>
      </w:r>
      <w:bookmarkStart w:id="4" w:name="_Toc82176923"/>
      <w:r>
        <w:rPr>
          <w:rFonts w:ascii="仿宋" w:eastAsia="仿宋" w:hAnsi="仿宋" w:cs="Times New Roman" w:hint="eastAsia"/>
          <w:sz w:val="30"/>
          <w:szCs w:val="30"/>
        </w:rPr>
        <w:t>。</w:t>
      </w:r>
    </w:p>
    <w:p w:rsidR="006B2B07" w:rsidRDefault="00325C8B">
      <w:pPr>
        <w:spacing w:line="360" w:lineRule="auto"/>
        <w:ind w:firstLineChars="200" w:firstLine="602"/>
        <w:rPr>
          <w:rFonts w:ascii="仿宋" w:eastAsia="仿宋" w:hAnsi="仿宋" w:cs="Times New Roman"/>
          <w:b/>
          <w:bCs/>
          <w:sz w:val="30"/>
          <w:szCs w:val="30"/>
        </w:rPr>
      </w:pPr>
      <w:r>
        <w:rPr>
          <w:rFonts w:ascii="仿宋" w:eastAsia="仿宋" w:hAnsi="仿宋" w:cs="Times New Roman" w:hint="eastAsia"/>
          <w:b/>
          <w:bCs/>
          <w:sz w:val="30"/>
          <w:szCs w:val="30"/>
        </w:rPr>
        <w:t>三、</w:t>
      </w:r>
      <w:r>
        <w:rPr>
          <w:rFonts w:ascii="仿宋" w:eastAsia="仿宋" w:hAnsi="仿宋" w:cs="Times New Roman"/>
          <w:b/>
          <w:bCs/>
          <w:sz w:val="30"/>
          <w:szCs w:val="30"/>
        </w:rPr>
        <w:t>评价结论</w:t>
      </w:r>
      <w:bookmarkEnd w:id="4"/>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本次绩效评价遵循科学规范、公开公正、绩效相关原则，对照部门职责和绩效</w:t>
      </w:r>
      <w:r>
        <w:rPr>
          <w:rFonts w:ascii="仿宋" w:eastAsia="仿宋" w:hAnsi="仿宋" w:cs="Times New Roman"/>
          <w:sz w:val="30"/>
          <w:szCs w:val="30"/>
        </w:rPr>
        <w:t>目标，深入全面地</w:t>
      </w:r>
      <w:r>
        <w:rPr>
          <w:rFonts w:ascii="仿宋" w:eastAsia="仿宋" w:hAnsi="仿宋" w:cs="Times New Roman" w:hint="eastAsia"/>
          <w:sz w:val="30"/>
          <w:szCs w:val="30"/>
        </w:rPr>
        <w:t>核查</w:t>
      </w:r>
      <w:r>
        <w:rPr>
          <w:rFonts w:ascii="仿宋" w:eastAsia="仿宋" w:hAnsi="仿宋" w:cs="Times New Roman"/>
          <w:sz w:val="30"/>
          <w:szCs w:val="30"/>
        </w:rPr>
        <w:t>部门整体履职情况</w:t>
      </w:r>
      <w:r>
        <w:rPr>
          <w:rFonts w:ascii="仿宋" w:eastAsia="仿宋" w:hAnsi="仿宋" w:cs="Times New Roman" w:hint="eastAsia"/>
          <w:sz w:val="30"/>
          <w:szCs w:val="30"/>
        </w:rPr>
        <w:t>，</w:t>
      </w:r>
      <w:r>
        <w:rPr>
          <w:rFonts w:ascii="仿宋" w:eastAsia="仿宋" w:hAnsi="仿宋" w:cs="Times New Roman"/>
          <w:sz w:val="30"/>
          <w:szCs w:val="30"/>
        </w:rPr>
        <w:t>评判部门履职</w:t>
      </w:r>
      <w:r>
        <w:rPr>
          <w:rFonts w:ascii="仿宋" w:eastAsia="仿宋" w:hAnsi="仿宋" w:cs="Times New Roman" w:hint="eastAsia"/>
          <w:sz w:val="30"/>
          <w:szCs w:val="30"/>
        </w:rPr>
        <w:t>绩效。</w:t>
      </w:r>
      <w:proofErr w:type="gramStart"/>
      <w:r>
        <w:rPr>
          <w:rFonts w:ascii="仿宋" w:eastAsia="仿宋" w:hAnsi="仿宋" w:cs="Times New Roman" w:hint="eastAsia"/>
          <w:sz w:val="30"/>
          <w:szCs w:val="30"/>
        </w:rPr>
        <w:t>经客观</w:t>
      </w:r>
      <w:proofErr w:type="gramEnd"/>
      <w:r>
        <w:rPr>
          <w:rFonts w:ascii="仿宋" w:eastAsia="仿宋" w:hAnsi="仿宋" w:cs="Times New Roman" w:hint="eastAsia"/>
          <w:sz w:val="30"/>
          <w:szCs w:val="30"/>
        </w:rPr>
        <w:t>评价，部门整体绩效评价结果为94.8分，绩效等级为“优”。</w:t>
      </w:r>
    </w:p>
    <w:p w:rsidR="006B2B07" w:rsidRDefault="00325C8B">
      <w:pPr>
        <w:widowControl/>
        <w:spacing w:line="360" w:lineRule="auto"/>
        <w:ind w:firstLineChars="200" w:firstLine="602"/>
        <w:jc w:val="left"/>
        <w:rPr>
          <w:rFonts w:ascii="仿宋" w:eastAsia="仿宋" w:hAnsi="仿宋" w:cs="Times New Roman"/>
          <w:sz w:val="30"/>
          <w:szCs w:val="30"/>
        </w:rPr>
      </w:pPr>
      <w:r>
        <w:rPr>
          <w:rFonts w:ascii="仿宋" w:eastAsia="仿宋" w:hAnsi="仿宋" w:cs="仿宋" w:hint="eastAsia"/>
          <w:b/>
          <w:bCs/>
          <w:color w:val="000000"/>
          <w:kern w:val="0"/>
          <w:sz w:val="30"/>
          <w:szCs w:val="30"/>
        </w:rPr>
        <w:t>四、部门履职成效</w:t>
      </w:r>
    </w:p>
    <w:p w:rsidR="006B2B07" w:rsidRDefault="00325C8B">
      <w:pPr>
        <w:snapToGrid w:val="0"/>
        <w:spacing w:line="360" w:lineRule="auto"/>
        <w:ind w:firstLineChars="200" w:firstLine="602"/>
        <w:rPr>
          <w:rFonts w:ascii="仿宋_GB2312" w:eastAsia="仿宋_GB2312" w:hAnsi="仿宋" w:cs="Times New Roman"/>
          <w:sz w:val="32"/>
          <w:szCs w:val="32"/>
        </w:rPr>
      </w:pPr>
      <w:r>
        <w:rPr>
          <w:rFonts w:ascii="仿宋" w:eastAsia="仿宋" w:hAnsi="仿宋" w:cstheme="majorBidi" w:hint="eastAsia"/>
          <w:b/>
          <w:bCs/>
          <w:sz w:val="30"/>
          <w:szCs w:val="30"/>
        </w:rPr>
        <w:t>（一）</w:t>
      </w:r>
      <w:r>
        <w:rPr>
          <w:rFonts w:ascii="仿宋" w:eastAsia="仿宋" w:hAnsi="仿宋" w:cstheme="majorBidi"/>
          <w:b/>
          <w:bCs/>
          <w:sz w:val="30"/>
          <w:szCs w:val="30"/>
        </w:rPr>
        <w:t>立足特色，聚力强化研究分析</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一是继续</w:t>
      </w:r>
      <w:proofErr w:type="gramStart"/>
      <w:r>
        <w:rPr>
          <w:rFonts w:ascii="仿宋" w:eastAsia="仿宋" w:hAnsi="仿宋" w:cs="Times New Roman"/>
          <w:sz w:val="30"/>
          <w:szCs w:val="30"/>
        </w:rPr>
        <w:t>深耕市</w:t>
      </w:r>
      <w:proofErr w:type="gramEnd"/>
      <w:r>
        <w:rPr>
          <w:rFonts w:ascii="仿宋" w:eastAsia="仿宋" w:hAnsi="仿宋" w:cs="Times New Roman"/>
          <w:sz w:val="30"/>
          <w:szCs w:val="30"/>
        </w:rPr>
        <w:t>科技局主抓的新医药与生命健康产业研究，编制发布《2021年度生物医药产业发展图谱》，开展《南京生物医</w:t>
      </w:r>
      <w:r>
        <w:rPr>
          <w:rFonts w:ascii="仿宋" w:eastAsia="仿宋" w:hAnsi="仿宋" w:cs="Times New Roman"/>
          <w:sz w:val="30"/>
          <w:szCs w:val="30"/>
        </w:rPr>
        <w:lastRenderedPageBreak/>
        <w:t>药产业高质量发展对策研究》软科学研究，获市科协二等奖，</w:t>
      </w:r>
      <w:r>
        <w:rPr>
          <w:rFonts w:ascii="仿宋" w:eastAsia="仿宋" w:hAnsi="仿宋" w:cs="Times New Roman" w:hint="eastAsia"/>
          <w:sz w:val="30"/>
          <w:szCs w:val="30"/>
        </w:rPr>
        <w:t>研究成果被市</w:t>
      </w:r>
      <w:r>
        <w:rPr>
          <w:rFonts w:ascii="仿宋" w:eastAsia="仿宋" w:hAnsi="仿宋" w:cs="Times New Roman"/>
          <w:sz w:val="30"/>
          <w:szCs w:val="30"/>
        </w:rPr>
        <w:t>科协内刊《专家建言》</w:t>
      </w:r>
      <w:r>
        <w:rPr>
          <w:rFonts w:ascii="仿宋" w:eastAsia="仿宋" w:hAnsi="仿宋" w:cs="Times New Roman" w:hint="eastAsia"/>
          <w:sz w:val="30"/>
          <w:szCs w:val="30"/>
        </w:rPr>
        <w:t>采纳收录</w:t>
      </w:r>
      <w:r>
        <w:rPr>
          <w:rFonts w:ascii="仿宋" w:eastAsia="仿宋" w:hAnsi="仿宋" w:cs="Times New Roman"/>
          <w:sz w:val="30"/>
          <w:szCs w:val="30"/>
        </w:rPr>
        <w:t>，发表期刊论文《提升南京市生物医药上市企业高质量发展对策研究》。二是持续开展高</w:t>
      </w:r>
      <w:r w:rsidR="0091067A">
        <w:rPr>
          <w:rFonts w:ascii="仿宋" w:eastAsia="仿宋" w:hAnsi="仿宋" w:cs="Times New Roman"/>
          <w:sz w:val="30"/>
          <w:szCs w:val="30"/>
        </w:rPr>
        <w:t>新技术产业发展调研，按月按季度汇编发展报告，其中《关于一季度全</w:t>
      </w:r>
      <w:r w:rsidR="0091067A">
        <w:rPr>
          <w:rFonts w:ascii="仿宋" w:eastAsia="仿宋" w:hAnsi="仿宋" w:cs="Times New Roman" w:hint="eastAsia"/>
          <w:sz w:val="30"/>
          <w:szCs w:val="30"/>
        </w:rPr>
        <w:t>市</w:t>
      </w:r>
      <w:r>
        <w:rPr>
          <w:rFonts w:ascii="仿宋" w:eastAsia="仿宋" w:hAnsi="仿宋" w:cs="Times New Roman"/>
          <w:sz w:val="30"/>
          <w:szCs w:val="30"/>
        </w:rPr>
        <w:t>高新技术产业发展情况的报告</w:t>
      </w:r>
      <w:r>
        <w:rPr>
          <w:rFonts w:ascii="仿宋" w:eastAsia="仿宋" w:hAnsi="仿宋" w:cs="Times New Roman" w:hint="eastAsia"/>
          <w:sz w:val="30"/>
          <w:szCs w:val="30"/>
        </w:rPr>
        <w:t>》《</w:t>
      </w:r>
      <w:r w:rsidR="0091067A">
        <w:rPr>
          <w:rFonts w:ascii="仿宋" w:eastAsia="仿宋" w:hAnsi="仿宋" w:cs="Times New Roman"/>
          <w:sz w:val="30"/>
          <w:szCs w:val="30"/>
        </w:rPr>
        <w:t>关于上半年全</w:t>
      </w:r>
      <w:r w:rsidR="0091067A">
        <w:rPr>
          <w:rFonts w:ascii="仿宋" w:eastAsia="仿宋" w:hAnsi="仿宋" w:cs="Times New Roman" w:hint="eastAsia"/>
          <w:sz w:val="30"/>
          <w:szCs w:val="30"/>
        </w:rPr>
        <w:t>市</w:t>
      </w:r>
      <w:r>
        <w:rPr>
          <w:rFonts w:ascii="仿宋" w:eastAsia="仿宋" w:hAnsi="仿宋" w:cs="Times New Roman"/>
          <w:sz w:val="30"/>
          <w:szCs w:val="30"/>
        </w:rPr>
        <w:t>高新技术产业发展情况报告》获</w:t>
      </w:r>
      <w:r>
        <w:rPr>
          <w:rFonts w:ascii="仿宋" w:eastAsia="仿宋" w:hAnsi="仿宋" w:cs="Times New Roman" w:hint="eastAsia"/>
          <w:sz w:val="30"/>
          <w:szCs w:val="30"/>
        </w:rPr>
        <w:t>市领导</w:t>
      </w:r>
      <w:r>
        <w:rPr>
          <w:rFonts w:ascii="仿宋" w:eastAsia="仿宋" w:hAnsi="仿宋" w:cs="Times New Roman"/>
          <w:sz w:val="30"/>
          <w:szCs w:val="30"/>
        </w:rPr>
        <w:t>批示。三是不断拓展研究领域和研究思路，多角度思维，跟踪最新科技政策，聚焦重大战略问题和科技热点，编制24期《创新动态》和8期《科技决策参考》。四是持续关注科技人才发展研究，组织开展《高层次创新创业人才引进对策研究》，《海外人才引聚》报告获得相关部门好评，获市委组织部调研课题二等奖。</w:t>
      </w:r>
    </w:p>
    <w:p w:rsidR="006B2B07" w:rsidRDefault="00325C8B">
      <w:pPr>
        <w:snapToGrid w:val="0"/>
        <w:spacing w:line="360" w:lineRule="auto"/>
        <w:ind w:firstLineChars="200" w:firstLine="602"/>
        <w:rPr>
          <w:rFonts w:ascii="仿宋" w:eastAsia="仿宋" w:hAnsi="仿宋" w:cstheme="majorBidi"/>
          <w:b/>
          <w:bCs/>
          <w:sz w:val="30"/>
          <w:szCs w:val="30"/>
        </w:rPr>
      </w:pPr>
      <w:r>
        <w:rPr>
          <w:rFonts w:ascii="仿宋" w:eastAsia="仿宋" w:hAnsi="仿宋" w:cstheme="majorBidi" w:hint="eastAsia"/>
          <w:b/>
          <w:bCs/>
          <w:sz w:val="30"/>
          <w:szCs w:val="30"/>
        </w:rPr>
        <w:t>（二）</w:t>
      </w:r>
      <w:r>
        <w:rPr>
          <w:rFonts w:ascii="仿宋" w:eastAsia="仿宋" w:hAnsi="仿宋" w:cstheme="majorBidi"/>
          <w:b/>
          <w:bCs/>
          <w:sz w:val="30"/>
          <w:szCs w:val="30"/>
        </w:rPr>
        <w:t>聚焦都市圈，助力创新型城市发展</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持续开展南京都市</w:t>
      </w:r>
      <w:proofErr w:type="gramStart"/>
      <w:r>
        <w:rPr>
          <w:rFonts w:ascii="仿宋" w:eastAsia="仿宋" w:hAnsi="仿宋" w:cs="Times New Roman"/>
          <w:sz w:val="30"/>
          <w:szCs w:val="30"/>
        </w:rPr>
        <w:t>圈科技</w:t>
      </w:r>
      <w:proofErr w:type="gramEnd"/>
      <w:r>
        <w:rPr>
          <w:rFonts w:ascii="仿宋" w:eastAsia="仿宋" w:hAnsi="仿宋" w:cs="Times New Roman"/>
          <w:sz w:val="30"/>
          <w:szCs w:val="30"/>
        </w:rPr>
        <w:t>创新合作工作。编制《南京都市圈科技创新合作白皮书》，在南京都市</w:t>
      </w:r>
      <w:proofErr w:type="gramStart"/>
      <w:r>
        <w:rPr>
          <w:rFonts w:ascii="仿宋" w:eastAsia="仿宋" w:hAnsi="仿宋" w:cs="Times New Roman"/>
          <w:sz w:val="30"/>
          <w:szCs w:val="30"/>
        </w:rPr>
        <w:t>圈创新</w:t>
      </w:r>
      <w:proofErr w:type="gramEnd"/>
      <w:r>
        <w:rPr>
          <w:rFonts w:ascii="仿宋" w:eastAsia="仿宋" w:hAnsi="仿宋" w:cs="Times New Roman"/>
          <w:sz w:val="30"/>
          <w:szCs w:val="30"/>
        </w:rPr>
        <w:t>合作（马鞍山）大会正式发布，积极组织《以深化南京都市圈合作支撑南京创建综合性科学中心路径研究》课题研究。</w:t>
      </w:r>
      <w:r>
        <w:rPr>
          <w:rFonts w:ascii="仿宋" w:eastAsia="仿宋" w:hAnsi="仿宋" w:cs="Times New Roman" w:hint="eastAsia"/>
          <w:sz w:val="30"/>
          <w:szCs w:val="30"/>
        </w:rPr>
        <w:t>参与</w:t>
      </w:r>
      <w:r>
        <w:rPr>
          <w:rFonts w:ascii="仿宋" w:eastAsia="仿宋" w:hAnsi="仿宋" w:cs="Times New Roman"/>
          <w:sz w:val="30"/>
          <w:szCs w:val="30"/>
        </w:rPr>
        <w:t>长三角（南京都市圈）科技合作活动项目</w:t>
      </w:r>
      <w:r>
        <w:rPr>
          <w:rFonts w:ascii="仿宋" w:eastAsia="仿宋" w:hAnsi="仿宋" w:cs="Times New Roman" w:hint="eastAsia"/>
          <w:sz w:val="30"/>
          <w:szCs w:val="30"/>
        </w:rPr>
        <w:t>管理</w:t>
      </w:r>
      <w:r>
        <w:rPr>
          <w:rFonts w:ascii="仿宋" w:eastAsia="仿宋" w:hAnsi="仿宋" w:cs="Times New Roman"/>
          <w:sz w:val="30"/>
          <w:szCs w:val="30"/>
        </w:rPr>
        <w:t>，走</w:t>
      </w:r>
      <w:proofErr w:type="gramStart"/>
      <w:r>
        <w:rPr>
          <w:rFonts w:ascii="仿宋" w:eastAsia="仿宋" w:hAnsi="仿宋" w:cs="Times New Roman"/>
          <w:sz w:val="30"/>
          <w:szCs w:val="30"/>
        </w:rPr>
        <w:t>深走实</w:t>
      </w:r>
      <w:r>
        <w:rPr>
          <w:rFonts w:ascii="仿宋" w:eastAsia="仿宋" w:hAnsi="仿宋" w:cs="Times New Roman" w:hint="eastAsia"/>
          <w:sz w:val="30"/>
          <w:szCs w:val="30"/>
        </w:rPr>
        <w:t>相关</w:t>
      </w:r>
      <w:proofErr w:type="gramEnd"/>
      <w:r>
        <w:rPr>
          <w:rFonts w:ascii="仿宋" w:eastAsia="仿宋" w:hAnsi="仿宋" w:cs="Times New Roman"/>
          <w:sz w:val="30"/>
          <w:szCs w:val="30"/>
        </w:rPr>
        <w:t>调研工作</w:t>
      </w:r>
      <w:r>
        <w:rPr>
          <w:rFonts w:ascii="仿宋" w:eastAsia="仿宋" w:hAnsi="仿宋" w:cs="Times New Roman" w:hint="eastAsia"/>
          <w:sz w:val="30"/>
          <w:szCs w:val="30"/>
        </w:rPr>
        <w:t>，</w:t>
      </w:r>
      <w:r>
        <w:rPr>
          <w:rFonts w:ascii="仿宋" w:eastAsia="仿宋" w:hAnsi="仿宋" w:cs="Times New Roman"/>
          <w:sz w:val="30"/>
          <w:szCs w:val="30"/>
        </w:rPr>
        <w:t>在指南编制，立项评审，合同签订，实地走访，调研监督，活动举办，绩效评价和总结报告等环节流程都深度</w:t>
      </w:r>
      <w:r>
        <w:rPr>
          <w:rFonts w:ascii="仿宋" w:eastAsia="仿宋" w:hAnsi="仿宋" w:cs="Times New Roman" w:hint="eastAsia"/>
          <w:sz w:val="30"/>
          <w:szCs w:val="30"/>
        </w:rPr>
        <w:t>配合</w:t>
      </w:r>
      <w:r>
        <w:rPr>
          <w:rFonts w:ascii="仿宋" w:eastAsia="仿宋" w:hAnsi="仿宋" w:cs="Times New Roman"/>
          <w:sz w:val="30"/>
          <w:szCs w:val="30"/>
        </w:rPr>
        <w:t>，积累项目运作经验，为处室做好</w:t>
      </w:r>
      <w:r>
        <w:rPr>
          <w:rFonts w:ascii="仿宋" w:eastAsia="仿宋" w:hAnsi="仿宋" w:cs="Times New Roman" w:hint="eastAsia"/>
          <w:sz w:val="30"/>
          <w:szCs w:val="30"/>
        </w:rPr>
        <w:t>服务</w:t>
      </w:r>
      <w:r>
        <w:rPr>
          <w:rFonts w:ascii="仿宋" w:eastAsia="仿宋" w:hAnsi="仿宋" w:cs="Times New Roman"/>
          <w:sz w:val="30"/>
          <w:szCs w:val="30"/>
        </w:rPr>
        <w:t>支撑。推动各家机构以应用型理论研究为重点，涉及南京都市圈生物医药、新能源汽车、集成电路、智能制造、人工智能等产业领域，形成了对创新飞地、产业研究、转型升级等方面的</w:t>
      </w:r>
      <w:r>
        <w:rPr>
          <w:rFonts w:ascii="仿宋" w:eastAsia="仿宋" w:hAnsi="仿宋" w:cs="Times New Roman"/>
          <w:sz w:val="30"/>
          <w:szCs w:val="30"/>
        </w:rPr>
        <w:lastRenderedPageBreak/>
        <w:t>研究报告10篇。</w:t>
      </w:r>
    </w:p>
    <w:p w:rsidR="006B2B07" w:rsidRDefault="00325C8B">
      <w:pPr>
        <w:snapToGrid w:val="0"/>
        <w:spacing w:line="360" w:lineRule="auto"/>
        <w:ind w:firstLineChars="200" w:firstLine="602"/>
        <w:rPr>
          <w:rFonts w:ascii="仿宋_GB2312" w:eastAsia="仿宋_GB2312" w:hAnsi="仿宋" w:cs="Times New Roman"/>
          <w:sz w:val="32"/>
          <w:szCs w:val="32"/>
        </w:rPr>
      </w:pPr>
      <w:r>
        <w:rPr>
          <w:rFonts w:ascii="仿宋" w:eastAsia="仿宋" w:hAnsi="仿宋" w:cstheme="majorBidi" w:hint="eastAsia"/>
          <w:b/>
          <w:bCs/>
          <w:sz w:val="30"/>
          <w:szCs w:val="30"/>
        </w:rPr>
        <w:t>（三）</w:t>
      </w:r>
      <w:r>
        <w:rPr>
          <w:rFonts w:ascii="仿宋" w:eastAsia="仿宋" w:hAnsi="仿宋" w:cstheme="majorBidi"/>
          <w:b/>
          <w:bCs/>
          <w:sz w:val="30"/>
          <w:szCs w:val="30"/>
        </w:rPr>
        <w:t>真抓实干，增强科技服务能力</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一是进一步完善科技统计工作体系。根据科技部、省科技厅要求，结合南京市的具体情况，不断建立和健全科技统计工作队伍、工作程序和工作制度。二是以年报统计为重点，较好完成了各项统计调查任务。完成了326家（含206家新型研发机构）科学研究与技术服务业科技活动单位统计调查、16项国家级科技计划项目跟踪调查、26家地方财政科学技术支出统计调查、火炬统计（2456家区外高新技术企业、13家国家火炬特色产业基地、3家国家火炬软件产业基地和创新型产业集群）、43家三类企业（创新型企业、创新型领军培育企业、科技企业上市培育企业）年报统计、270家全国科普统计、58家全国创业风险投资机构统计调查等统计工作；充分发挥各级科技管理部门的统计力量，市、区（园区）联动，按时保质完成了江苏省科技产出统计，包括7801家高新技术企业季报、235家重点高新技术企业创新发展情况月报、科技服务业季报、科技产业园、文化科技</w:t>
      </w:r>
      <w:proofErr w:type="gramStart"/>
      <w:r>
        <w:rPr>
          <w:rFonts w:ascii="仿宋" w:eastAsia="仿宋" w:hAnsi="仿宋" w:cs="Times New Roman"/>
          <w:sz w:val="30"/>
          <w:szCs w:val="30"/>
        </w:rPr>
        <w:t>产业园半年报</w:t>
      </w:r>
      <w:proofErr w:type="gramEnd"/>
      <w:r>
        <w:rPr>
          <w:rFonts w:ascii="仿宋" w:eastAsia="仿宋" w:hAnsi="仿宋" w:cs="Times New Roman"/>
          <w:sz w:val="30"/>
          <w:szCs w:val="30"/>
        </w:rPr>
        <w:t>等一系列统计任务。三是做好科技行业所属927家规上单位和69家抽样单位的促统保增工作，按月度建立统计台账，掌握企业发展情况，精准服务，提升核算质量，为全市GDP统一核算提供第一手资料信息支撑，为完成科技行业核算目标提供较为科学依据。四是开展重点企业研发活动季度监测，完成511家企业数据填报、审核、分析，全面准确掌握全市“四上”企业研发活动主要情况，综合</w:t>
      </w:r>
      <w:r>
        <w:rPr>
          <w:rFonts w:ascii="仿宋" w:eastAsia="仿宋" w:hAnsi="仿宋" w:cs="Times New Roman"/>
          <w:sz w:val="30"/>
          <w:szCs w:val="30"/>
        </w:rPr>
        <w:lastRenderedPageBreak/>
        <w:t>反映全市重点企业研发活动基本情况，真实准确、常态化监测高质量考核指标企业研发投入水平，为全市高质量考核提供强有力数据支撑，为市领导和有关部门建立健全支持企业加大研发投入奖励的政策提供决策依据。五是继续收集整理24个GDP万亿元城市、15个副省级城市2021年涉及科技活动、科技产出、平台载体等多项指标数据，通过对</w:t>
      </w:r>
      <w:proofErr w:type="gramStart"/>
      <w:r>
        <w:rPr>
          <w:rFonts w:ascii="仿宋" w:eastAsia="仿宋" w:hAnsi="仿宋" w:cs="Times New Roman"/>
          <w:sz w:val="30"/>
          <w:szCs w:val="30"/>
        </w:rPr>
        <w:t>标找差</w:t>
      </w:r>
      <w:proofErr w:type="gramEnd"/>
      <w:r>
        <w:rPr>
          <w:rFonts w:ascii="仿宋" w:eastAsia="仿宋" w:hAnsi="仿宋" w:cs="Times New Roman"/>
          <w:sz w:val="30"/>
          <w:szCs w:val="30"/>
        </w:rPr>
        <w:t>，为南京的创新发展提供数据支撑。</w:t>
      </w:r>
    </w:p>
    <w:p w:rsidR="006B2B07" w:rsidRDefault="00325C8B">
      <w:pPr>
        <w:snapToGrid w:val="0"/>
        <w:spacing w:line="360" w:lineRule="auto"/>
        <w:ind w:firstLineChars="200" w:firstLine="602"/>
        <w:rPr>
          <w:rFonts w:ascii="仿宋" w:eastAsia="仿宋" w:hAnsi="仿宋" w:cstheme="majorBidi"/>
          <w:b/>
          <w:bCs/>
          <w:sz w:val="30"/>
          <w:szCs w:val="30"/>
        </w:rPr>
      </w:pPr>
      <w:r>
        <w:rPr>
          <w:rFonts w:ascii="仿宋" w:eastAsia="仿宋" w:hAnsi="仿宋" w:cstheme="majorBidi" w:hint="eastAsia"/>
          <w:b/>
          <w:bCs/>
          <w:sz w:val="30"/>
          <w:szCs w:val="30"/>
        </w:rPr>
        <w:t>（四）</w:t>
      </w:r>
      <w:r>
        <w:rPr>
          <w:rFonts w:ascii="仿宋" w:eastAsia="仿宋" w:hAnsi="仿宋" w:cstheme="majorBidi"/>
          <w:b/>
          <w:bCs/>
          <w:sz w:val="30"/>
          <w:szCs w:val="30"/>
        </w:rPr>
        <w:t>力求创新，科技宣传再添活力</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一是《科技与经济》</w:t>
      </w:r>
      <w:r>
        <w:rPr>
          <w:rFonts w:ascii="仿宋" w:eastAsia="仿宋" w:hAnsi="仿宋" w:cs="Times New Roman" w:hint="eastAsia"/>
          <w:sz w:val="30"/>
          <w:szCs w:val="30"/>
        </w:rPr>
        <w:t>期刊</w:t>
      </w:r>
      <w:r>
        <w:rPr>
          <w:rFonts w:ascii="仿宋" w:eastAsia="仿宋" w:hAnsi="仿宋" w:cs="Times New Roman"/>
          <w:sz w:val="30"/>
          <w:szCs w:val="30"/>
        </w:rPr>
        <w:t>编辑审稿引进同行评议外聘专家审稿制度，在已有三审三校工作程序与规范的基础上，依托</w:t>
      </w:r>
      <w:proofErr w:type="gramStart"/>
      <w:r>
        <w:rPr>
          <w:rFonts w:ascii="仿宋" w:eastAsia="仿宋" w:hAnsi="仿宋" w:cs="Times New Roman"/>
          <w:sz w:val="30"/>
          <w:szCs w:val="30"/>
        </w:rPr>
        <w:t>本科技</w:t>
      </w:r>
      <w:proofErr w:type="gramEnd"/>
      <w:r>
        <w:rPr>
          <w:rFonts w:ascii="仿宋" w:eastAsia="仿宋" w:hAnsi="仿宋" w:cs="Times New Roman"/>
          <w:sz w:val="30"/>
          <w:szCs w:val="30"/>
        </w:rPr>
        <w:t>咨询专家委员会，聘请不同领域专家对期刊稿件开展外审工作，并拟定了《〈科技与经济〉行业专家审读制度》，进一步把</w:t>
      </w:r>
      <w:proofErr w:type="gramStart"/>
      <w:r>
        <w:rPr>
          <w:rFonts w:ascii="仿宋" w:eastAsia="仿宋" w:hAnsi="仿宋" w:cs="Times New Roman"/>
          <w:sz w:val="30"/>
          <w:szCs w:val="30"/>
        </w:rPr>
        <w:t>控</w:t>
      </w:r>
      <w:r w:rsidR="0091067A">
        <w:rPr>
          <w:rFonts w:ascii="仿宋" w:eastAsia="仿宋" w:hAnsi="仿宋" w:cs="Times New Roman" w:hint="eastAsia"/>
          <w:sz w:val="30"/>
          <w:szCs w:val="30"/>
        </w:rPr>
        <w:t>关键</w:t>
      </w:r>
      <w:proofErr w:type="gramEnd"/>
      <w:r w:rsidR="0091067A">
        <w:rPr>
          <w:rFonts w:ascii="仿宋" w:eastAsia="仿宋" w:hAnsi="仿宋" w:cs="Times New Roman" w:hint="eastAsia"/>
          <w:sz w:val="30"/>
          <w:szCs w:val="30"/>
        </w:rPr>
        <w:t>要素</w:t>
      </w:r>
      <w:r>
        <w:rPr>
          <w:rFonts w:ascii="仿宋" w:eastAsia="仿宋" w:hAnsi="仿宋" w:cs="Times New Roman" w:hint="eastAsia"/>
          <w:sz w:val="30"/>
          <w:szCs w:val="30"/>
        </w:rPr>
        <w:t>、</w:t>
      </w:r>
      <w:r>
        <w:rPr>
          <w:rFonts w:ascii="仿宋" w:eastAsia="仿宋" w:hAnsi="仿宋" w:cs="Times New Roman"/>
          <w:sz w:val="30"/>
          <w:szCs w:val="30"/>
        </w:rPr>
        <w:t>提高稿件质量。二是创新宣传手段，及时围绕南京市重要科技政策解读进行图文设计，设计制作了7篇“一图读懂”系列宣传专稿，其中《一图读懂</w:t>
      </w:r>
      <w:r>
        <w:rPr>
          <w:rFonts w:ascii="仿宋" w:eastAsia="仿宋" w:hAnsi="仿宋" w:cs="Times New Roman" w:hint="eastAsia"/>
          <w:sz w:val="30"/>
          <w:szCs w:val="30"/>
        </w:rPr>
        <w:t>｜</w:t>
      </w:r>
      <w:r>
        <w:rPr>
          <w:rFonts w:ascii="仿宋" w:eastAsia="仿宋" w:hAnsi="仿宋" w:cs="Times New Roman"/>
          <w:sz w:val="30"/>
          <w:szCs w:val="30"/>
        </w:rPr>
        <w:t>干货满满，南京市2022年高企申报指南来了！》更是让众多企业受益匪浅，科技宣传效果显著。三是期刊发行宣传质量稳步提升，2022年《科技与经济》继续入选《中国学术期刊影响因子年报》统计源期刊</w:t>
      </w:r>
      <w:r w:rsidR="0091067A">
        <w:rPr>
          <w:rFonts w:ascii="仿宋" w:eastAsia="仿宋" w:hAnsi="仿宋" w:cs="Times New Roman"/>
          <w:sz w:val="30"/>
          <w:szCs w:val="30"/>
        </w:rPr>
        <w:t>，根据年报数据显示，在科学</w:t>
      </w:r>
      <w:r>
        <w:rPr>
          <w:rFonts w:ascii="仿宋" w:eastAsia="仿宋" w:hAnsi="仿宋" w:cs="Times New Roman"/>
          <w:sz w:val="30"/>
          <w:szCs w:val="30"/>
        </w:rPr>
        <w:t>与科研事业和经济计划与管理学科分类排序中，继续保持中上水准。期刊复合影响因子由2021年的1.015提升至1.114，综合影响因子由2021年的0.364提升至0.375。Web下载量由10.25万次提升至12.13万次。</w:t>
      </w:r>
    </w:p>
    <w:p w:rsidR="006B2B07" w:rsidRDefault="00325C8B">
      <w:pPr>
        <w:snapToGrid w:val="0"/>
        <w:spacing w:line="360" w:lineRule="auto"/>
        <w:ind w:firstLineChars="200" w:firstLine="602"/>
        <w:rPr>
          <w:rFonts w:ascii="仿宋" w:eastAsia="仿宋" w:hAnsi="仿宋" w:cstheme="majorBidi"/>
          <w:b/>
          <w:bCs/>
          <w:sz w:val="30"/>
          <w:szCs w:val="30"/>
        </w:rPr>
      </w:pPr>
      <w:r>
        <w:rPr>
          <w:rFonts w:ascii="仿宋" w:eastAsia="仿宋" w:hAnsi="仿宋" w:cstheme="majorBidi" w:hint="eastAsia"/>
          <w:b/>
          <w:bCs/>
          <w:sz w:val="30"/>
          <w:szCs w:val="30"/>
        </w:rPr>
        <w:lastRenderedPageBreak/>
        <w:t>（五）</w:t>
      </w:r>
      <w:r>
        <w:rPr>
          <w:rFonts w:ascii="仿宋" w:eastAsia="仿宋" w:hAnsi="仿宋" w:cstheme="majorBidi"/>
          <w:b/>
          <w:bCs/>
          <w:sz w:val="30"/>
          <w:szCs w:val="30"/>
        </w:rPr>
        <w:t>练好内功，持续打造科技服务品牌</w:t>
      </w:r>
    </w:p>
    <w:p w:rsidR="006B2B07" w:rsidRDefault="00325C8B">
      <w:pPr>
        <w:spacing w:line="360" w:lineRule="auto"/>
        <w:ind w:firstLineChars="200" w:firstLine="600"/>
        <w:rPr>
          <w:rFonts w:ascii="仿宋" w:eastAsia="仿宋" w:hAnsi="仿宋" w:cs="Times New Roman"/>
          <w:sz w:val="30"/>
          <w:szCs w:val="30"/>
        </w:rPr>
      </w:pPr>
      <w:r>
        <w:rPr>
          <w:rFonts w:ascii="仿宋" w:eastAsia="仿宋" w:hAnsi="仿宋" w:cs="Times New Roman"/>
          <w:sz w:val="30"/>
          <w:szCs w:val="30"/>
        </w:rPr>
        <w:t>一是构建安全的“南京科技信息网络服务平台”，持续完善科技资源服务建设工作，用好科技文献平台、万方数据知识平台，全年平台访问量近20万次。二是继续做好科技出版物编撰和发行工作，共完成6期《科技与经济》杂志，24期《创新动态》、8期《科技决策》参考，不断拓展品牌宣传的深度和广度。三是开展市软科学优秀成果编撰工作，完成市软科学2020年度项目的结题工作以及2021年度项目的立项工作，编纂《2020年度市软科学优秀成果集》。</w:t>
      </w:r>
    </w:p>
    <w:p w:rsidR="006B2B07" w:rsidRDefault="00B7559C" w:rsidP="00B7559C">
      <w:pPr>
        <w:widowControl/>
        <w:spacing w:line="360" w:lineRule="auto"/>
        <w:ind w:left="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五、</w:t>
      </w:r>
      <w:r w:rsidR="00325C8B">
        <w:rPr>
          <w:rFonts w:ascii="仿宋" w:eastAsia="仿宋" w:hAnsi="仿宋" w:cs="仿宋" w:hint="eastAsia"/>
          <w:b/>
          <w:bCs/>
          <w:color w:val="000000"/>
          <w:kern w:val="0"/>
          <w:sz w:val="30"/>
          <w:szCs w:val="30"/>
        </w:rPr>
        <w:t>存在问题</w:t>
      </w:r>
    </w:p>
    <w:p w:rsidR="006B2B07" w:rsidRDefault="00B7559C" w:rsidP="00B7559C">
      <w:pPr>
        <w:pStyle w:val="UserStyle0"/>
        <w:ind w:left="56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w:t>
      </w:r>
      <w:r w:rsidR="00325C8B">
        <w:rPr>
          <w:rFonts w:ascii="仿宋" w:eastAsia="仿宋" w:hAnsi="仿宋" w:cs="仿宋"/>
          <w:b/>
          <w:bCs/>
          <w:color w:val="000000"/>
          <w:kern w:val="0"/>
          <w:sz w:val="30"/>
          <w:szCs w:val="30"/>
        </w:rPr>
        <w:t>研究能力有待进一步提高</w:t>
      </w:r>
    </w:p>
    <w:p w:rsidR="006B2B07" w:rsidRDefault="00325C8B">
      <w:pPr>
        <w:pStyle w:val="UserStyle0"/>
        <w:ind w:firstLineChars="200" w:firstLine="600"/>
        <w:jc w:val="both"/>
        <w:rPr>
          <w:rFonts w:ascii="Times New Roman" w:eastAsia="方正仿宋_GBK" w:hAnsi="Times New Roman" w:cs="Times New Roman"/>
          <w:sz w:val="32"/>
          <w:szCs w:val="32"/>
        </w:rPr>
      </w:pPr>
      <w:r>
        <w:rPr>
          <w:rFonts w:ascii="仿宋" w:eastAsia="仿宋" w:hAnsi="仿宋" w:cs="Times New Roman"/>
          <w:sz w:val="30"/>
          <w:szCs w:val="30"/>
        </w:rPr>
        <w:t>现有的能力水平离科技创新要求还有一定的差距，研究成果</w:t>
      </w:r>
      <w:proofErr w:type="gramStart"/>
      <w:r>
        <w:rPr>
          <w:rFonts w:ascii="仿宋" w:eastAsia="仿宋" w:hAnsi="仿宋" w:cs="Times New Roman"/>
          <w:sz w:val="30"/>
          <w:szCs w:val="30"/>
        </w:rPr>
        <w:t>发缺乏</w:t>
      </w:r>
      <w:proofErr w:type="gramEnd"/>
      <w:r>
        <w:rPr>
          <w:rFonts w:ascii="仿宋" w:eastAsia="仿宋" w:hAnsi="仿宋" w:cs="Times New Roman"/>
          <w:sz w:val="30"/>
          <w:szCs w:val="30"/>
        </w:rPr>
        <w:t>社会影响力，在跟踪领导思路的敏感性、及时性还不够，分析缺乏持续性深入性，对决策的支持力度较弱。</w:t>
      </w:r>
    </w:p>
    <w:p w:rsidR="006B2B07" w:rsidRDefault="00B7559C" w:rsidP="00B7559C">
      <w:pPr>
        <w:pStyle w:val="UserStyle0"/>
        <w:ind w:left="56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w:t>
      </w:r>
      <w:r w:rsidR="00325C8B">
        <w:rPr>
          <w:rFonts w:ascii="仿宋" w:eastAsia="仿宋" w:hAnsi="仿宋" w:cs="仿宋"/>
          <w:b/>
          <w:bCs/>
          <w:color w:val="000000"/>
          <w:kern w:val="0"/>
          <w:sz w:val="30"/>
          <w:szCs w:val="30"/>
        </w:rPr>
        <w:t>资源建设有待进一步深化</w:t>
      </w:r>
    </w:p>
    <w:p w:rsidR="006B2B07" w:rsidRDefault="00325C8B">
      <w:pPr>
        <w:pStyle w:val="UserStyle0"/>
        <w:ind w:firstLineChars="200" w:firstLine="600"/>
        <w:jc w:val="both"/>
        <w:rPr>
          <w:rFonts w:ascii="仿宋" w:eastAsia="仿宋" w:hAnsi="仿宋" w:cs="Times New Roman"/>
          <w:sz w:val="30"/>
          <w:szCs w:val="30"/>
        </w:rPr>
      </w:pPr>
      <w:r>
        <w:rPr>
          <w:rFonts w:ascii="仿宋" w:eastAsia="仿宋" w:hAnsi="仿宋" w:cs="Times New Roman"/>
          <w:sz w:val="30"/>
          <w:szCs w:val="30"/>
        </w:rPr>
        <w:t>资源的内容比较单一，未能对研究工作形成有力的支撑。在资源宣传推广和共享利用方面工作还不到位。人才培养的机制不够完善，缺乏有效的激励手段。</w:t>
      </w:r>
    </w:p>
    <w:p w:rsidR="006B2B07" w:rsidRDefault="00325C8B">
      <w:pPr>
        <w:pStyle w:val="UserStyle0"/>
        <w:ind w:left="56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w:t>
      </w:r>
      <w:r>
        <w:rPr>
          <w:rFonts w:ascii="仿宋" w:eastAsia="仿宋" w:hAnsi="仿宋" w:cs="仿宋"/>
          <w:b/>
          <w:bCs/>
          <w:color w:val="000000"/>
          <w:kern w:val="0"/>
          <w:sz w:val="30"/>
          <w:szCs w:val="30"/>
        </w:rPr>
        <w:t>内部管理有待进一步规范</w:t>
      </w:r>
    </w:p>
    <w:p w:rsidR="006B2B07" w:rsidRDefault="00325C8B">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绩效考核工作的经验不足，单位中长期阶段性目标较为笼统，绩效目标设置不够精细，绩效考核评价依据不够完善。绩效考核</w:t>
      </w:r>
      <w:r>
        <w:rPr>
          <w:rFonts w:ascii="仿宋" w:eastAsia="仿宋" w:hAnsi="仿宋" w:cs="Times New Roman" w:hint="eastAsia"/>
          <w:sz w:val="30"/>
          <w:szCs w:val="30"/>
        </w:rPr>
        <w:lastRenderedPageBreak/>
        <w:t>评价存在主观性和不确定性。内控制度未及时进行更新修订，制度体系有待完善。</w:t>
      </w:r>
    </w:p>
    <w:p w:rsidR="006B2B07" w:rsidRDefault="00B7559C" w:rsidP="00B7559C">
      <w:pPr>
        <w:widowControl/>
        <w:spacing w:line="360" w:lineRule="auto"/>
        <w:ind w:left="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六、</w:t>
      </w:r>
      <w:r w:rsidR="00325C8B">
        <w:rPr>
          <w:rFonts w:ascii="仿宋" w:eastAsia="仿宋" w:hAnsi="仿宋" w:cs="仿宋" w:hint="eastAsia"/>
          <w:b/>
          <w:bCs/>
          <w:color w:val="000000"/>
          <w:kern w:val="0"/>
          <w:sz w:val="30"/>
          <w:szCs w:val="30"/>
        </w:rPr>
        <w:t>有关建议和改进</w:t>
      </w:r>
    </w:p>
    <w:p w:rsidR="006B2B07" w:rsidRDefault="00B7559C" w:rsidP="00B7559C">
      <w:pPr>
        <w:pStyle w:val="UserStyle0"/>
        <w:ind w:left="56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w:t>
      </w:r>
      <w:r w:rsidR="00325C8B">
        <w:rPr>
          <w:rFonts w:ascii="仿宋" w:eastAsia="仿宋" w:hAnsi="仿宋" w:cs="仿宋"/>
          <w:b/>
          <w:bCs/>
          <w:color w:val="000000"/>
          <w:kern w:val="0"/>
          <w:sz w:val="30"/>
          <w:szCs w:val="30"/>
        </w:rPr>
        <w:t>加强创新工作协同</w:t>
      </w:r>
      <w:r w:rsidR="00325C8B">
        <w:rPr>
          <w:rFonts w:ascii="仿宋" w:eastAsia="仿宋" w:hAnsi="仿宋" w:cs="仿宋" w:hint="eastAsia"/>
          <w:b/>
          <w:bCs/>
          <w:color w:val="000000"/>
          <w:kern w:val="0"/>
          <w:sz w:val="30"/>
          <w:szCs w:val="30"/>
        </w:rPr>
        <w:t>，</w:t>
      </w:r>
      <w:r w:rsidR="00325C8B">
        <w:rPr>
          <w:rFonts w:ascii="仿宋" w:eastAsia="仿宋" w:hAnsi="仿宋" w:cs="仿宋"/>
          <w:b/>
          <w:bCs/>
          <w:color w:val="000000"/>
          <w:kern w:val="0"/>
          <w:sz w:val="30"/>
          <w:szCs w:val="30"/>
        </w:rPr>
        <w:t>提升研究咨询服务能力</w:t>
      </w:r>
    </w:p>
    <w:p w:rsidR="006B2B07" w:rsidRDefault="00325C8B">
      <w:pPr>
        <w:pStyle w:val="UserStyle0"/>
        <w:ind w:firstLineChars="200" w:firstLine="600"/>
      </w:pPr>
      <w:r>
        <w:rPr>
          <w:rFonts w:ascii="仿宋" w:eastAsia="仿宋" w:hAnsi="仿宋" w:cs="Times New Roman"/>
          <w:sz w:val="30"/>
          <w:szCs w:val="30"/>
        </w:rPr>
        <w:t>积极建立多渠道多领域科研合作机制，探索创新项目合作方式方法，借助专委会力量，积极开展面向产业研究的科研活动，发挥科技政策对产业政策的支撑引领作用。加强数据资源库和信息公共服务平台建设，力争提供更优质的数据服务产品。在</w:t>
      </w:r>
      <w:proofErr w:type="gramStart"/>
      <w:r>
        <w:rPr>
          <w:rFonts w:ascii="仿宋" w:eastAsia="仿宋" w:hAnsi="仿宋" w:cs="Times New Roman"/>
          <w:sz w:val="30"/>
          <w:szCs w:val="30"/>
        </w:rPr>
        <w:t>优化市</w:t>
      </w:r>
      <w:proofErr w:type="gramEnd"/>
      <w:r>
        <w:rPr>
          <w:rFonts w:ascii="仿宋" w:eastAsia="仿宋" w:hAnsi="仿宋" w:cs="Times New Roman"/>
          <w:sz w:val="30"/>
          <w:szCs w:val="30"/>
        </w:rPr>
        <w:t>软科学和科技咨询项目成果基础上，形成一批高水平的科技决策参考</w:t>
      </w:r>
      <w:r>
        <w:rPr>
          <w:rFonts w:ascii="仿宋" w:eastAsia="仿宋" w:hAnsi="仿宋" w:cs="Times New Roman" w:hint="eastAsia"/>
          <w:sz w:val="30"/>
          <w:szCs w:val="30"/>
        </w:rPr>
        <w:t>对策建议</w:t>
      </w:r>
      <w:r>
        <w:rPr>
          <w:rFonts w:ascii="仿宋" w:eastAsia="仿宋" w:hAnsi="仿宋" w:cs="Times New Roman"/>
          <w:sz w:val="30"/>
          <w:szCs w:val="30"/>
        </w:rPr>
        <w:t>。进一步提升研究水平，注重学习新的方法，形成更高水平的学术成果，扩大学术影响力。</w:t>
      </w:r>
      <w:r>
        <w:rPr>
          <w:rFonts w:ascii="仿宋" w:eastAsia="仿宋" w:hAnsi="仿宋" w:cs="Times New Roman" w:hint="eastAsia"/>
          <w:sz w:val="30"/>
          <w:szCs w:val="30"/>
        </w:rPr>
        <w:t xml:space="preserve">  </w:t>
      </w:r>
      <w:r>
        <w:rPr>
          <w:rFonts w:ascii="仿宋" w:eastAsia="仿宋" w:hAnsi="仿宋" w:cs="仿宋" w:hint="eastAsia"/>
          <w:b/>
          <w:bCs/>
          <w:color w:val="000000"/>
          <w:kern w:val="0"/>
          <w:sz w:val="30"/>
          <w:szCs w:val="30"/>
        </w:rPr>
        <w:t xml:space="preserve"> </w:t>
      </w:r>
    </w:p>
    <w:p w:rsidR="006B2B07" w:rsidRDefault="00325C8B">
      <w:pPr>
        <w:adjustRightInd w:val="0"/>
        <w:snapToGrid w:val="0"/>
        <w:spacing w:line="560" w:lineRule="exact"/>
        <w:ind w:firstLineChars="200" w:firstLine="420"/>
        <w:outlineLvl w:val="1"/>
      </w:pPr>
      <w:r>
        <w:rPr>
          <w:rFonts w:hint="eastAsia"/>
        </w:rPr>
        <w:t xml:space="preserve">  </w:t>
      </w:r>
      <w:r>
        <w:rPr>
          <w:rFonts w:ascii="仿宋" w:eastAsia="仿宋" w:hAnsi="仿宋" w:cs="仿宋" w:hint="eastAsia"/>
          <w:b/>
          <w:bCs/>
          <w:color w:val="000000"/>
          <w:kern w:val="0"/>
          <w:sz w:val="30"/>
          <w:szCs w:val="30"/>
        </w:rPr>
        <w:t>（二）进一步完善内部管理</w:t>
      </w:r>
    </w:p>
    <w:p w:rsidR="006B2B07" w:rsidRDefault="00325C8B">
      <w:pPr>
        <w:spacing w:line="360" w:lineRule="auto"/>
        <w:ind w:firstLineChars="200" w:firstLine="600"/>
        <w:rPr>
          <w:rFonts w:ascii="Times New Roman" w:eastAsia="仿宋_GB2312" w:hAnsi="Times New Roman" w:cs="Times New Roman"/>
          <w:sz w:val="30"/>
          <w:szCs w:val="30"/>
        </w:rPr>
      </w:pPr>
      <w:r>
        <w:rPr>
          <w:rFonts w:ascii="仿宋" w:eastAsia="仿宋" w:hAnsi="仿宋" w:cs="Times New Roman" w:hint="eastAsia"/>
          <w:sz w:val="30"/>
          <w:szCs w:val="30"/>
        </w:rPr>
        <w:t>组织相关人员参加部门预算绩效的培训，加强业务交流，</w:t>
      </w:r>
      <w:r>
        <w:rPr>
          <w:rFonts w:ascii="仿宋" w:eastAsia="仿宋" w:hAnsi="仿宋" w:cs="Times New Roman"/>
          <w:sz w:val="30"/>
          <w:szCs w:val="30"/>
        </w:rPr>
        <w:t>加强绩效目标管理</w:t>
      </w:r>
      <w:r>
        <w:rPr>
          <w:rFonts w:ascii="仿宋" w:eastAsia="仿宋" w:hAnsi="仿宋" w:cs="Times New Roman" w:hint="eastAsia"/>
          <w:sz w:val="30"/>
          <w:szCs w:val="30"/>
        </w:rPr>
        <w:t>。及时更新完善内控制度，建立健全制度体系。</w:t>
      </w:r>
    </w:p>
    <w:p w:rsidR="006B2B07" w:rsidRDefault="006B2B07">
      <w:pPr>
        <w:spacing w:line="360" w:lineRule="auto"/>
        <w:ind w:firstLineChars="200" w:firstLine="640"/>
        <w:rPr>
          <w:rFonts w:ascii="Times New Roman" w:eastAsia="仿宋_GB2312" w:hAnsi="Times New Roman" w:cs="Times New Roman"/>
          <w:sz w:val="32"/>
          <w:szCs w:val="32"/>
        </w:rPr>
      </w:pPr>
    </w:p>
    <w:sectPr w:rsidR="006B2B07" w:rsidSect="0015735C">
      <w:pgSz w:w="11906" w:h="16838"/>
      <w:pgMar w:top="1383"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A5" w:rsidRDefault="00E73DA5" w:rsidP="0015735C">
      <w:r>
        <w:separator/>
      </w:r>
    </w:p>
  </w:endnote>
  <w:endnote w:type="continuationSeparator" w:id="0">
    <w:p w:rsidR="00E73DA5" w:rsidRDefault="00E73DA5" w:rsidP="00157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A5" w:rsidRDefault="00E73DA5" w:rsidP="0015735C">
      <w:r>
        <w:separator/>
      </w:r>
    </w:p>
  </w:footnote>
  <w:footnote w:type="continuationSeparator" w:id="0">
    <w:p w:rsidR="00E73DA5" w:rsidRDefault="00E73DA5" w:rsidP="001573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CE1C6E"/>
    <w:multiLevelType w:val="singleLevel"/>
    <w:tmpl w:val="C0CE1C6E"/>
    <w:lvl w:ilvl="0">
      <w:start w:val="1"/>
      <w:numFmt w:val="chineseCounting"/>
      <w:suff w:val="nothing"/>
      <w:lvlText w:val="（%1）"/>
      <w:lvlJc w:val="left"/>
      <w:rPr>
        <w:rFonts w:hint="eastAsia"/>
      </w:rPr>
    </w:lvl>
  </w:abstractNum>
  <w:abstractNum w:abstractNumId="1">
    <w:nsid w:val="E645877D"/>
    <w:multiLevelType w:val="singleLevel"/>
    <w:tmpl w:val="E645877D"/>
    <w:lvl w:ilvl="0">
      <w:start w:val="5"/>
      <w:numFmt w:val="chineseCounting"/>
      <w:suff w:val="nothing"/>
      <w:lvlText w:val="%1、"/>
      <w:lvlJc w:val="left"/>
      <w:rPr>
        <w:rFonts w:hint="eastAsia"/>
      </w:rPr>
    </w:lvl>
  </w:abstractNum>
  <w:abstractNum w:abstractNumId="2">
    <w:nsid w:val="327747FE"/>
    <w:multiLevelType w:val="singleLevel"/>
    <w:tmpl w:val="327747FE"/>
    <w:lvl w:ilvl="0">
      <w:start w:val="3"/>
      <w:numFmt w:val="chineseCounting"/>
      <w:suff w:val="nothing"/>
      <w:lvlText w:val="（%1）"/>
      <w:lvlJc w:val="left"/>
      <w:rPr>
        <w:rFonts w:hint="eastAsia"/>
      </w:rPr>
    </w:lvl>
  </w:abstractNum>
  <w:abstractNum w:abstractNumId="3">
    <w:nsid w:val="55FF6293"/>
    <w:multiLevelType w:val="singleLevel"/>
    <w:tmpl w:val="55FF6293"/>
    <w:lvl w:ilvl="0">
      <w:start w:val="1"/>
      <w:numFmt w:val="chineseCounting"/>
      <w:suff w:val="nothing"/>
      <w:lvlText w:val="（%1）"/>
      <w:lvlJc w:val="left"/>
      <w:pPr>
        <w:ind w:left="560"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BmYzI2ZTkyNTE2YzE5YjZiYjdhODdhOTc5NzllYzcifQ=="/>
  </w:docVars>
  <w:rsids>
    <w:rsidRoot w:val="001A3475"/>
    <w:rsid w:val="00006A4C"/>
    <w:rsid w:val="00027A2B"/>
    <w:rsid w:val="00034982"/>
    <w:rsid w:val="00054431"/>
    <w:rsid w:val="00084B25"/>
    <w:rsid w:val="000956BD"/>
    <w:rsid w:val="000F070C"/>
    <w:rsid w:val="001512BE"/>
    <w:rsid w:val="0015735C"/>
    <w:rsid w:val="00172F05"/>
    <w:rsid w:val="001A3475"/>
    <w:rsid w:val="001A3E0D"/>
    <w:rsid w:val="001B3141"/>
    <w:rsid w:val="00247F87"/>
    <w:rsid w:val="00254CC2"/>
    <w:rsid w:val="0027535E"/>
    <w:rsid w:val="0027590C"/>
    <w:rsid w:val="00283B16"/>
    <w:rsid w:val="002A22AF"/>
    <w:rsid w:val="002E1F8E"/>
    <w:rsid w:val="00305B8F"/>
    <w:rsid w:val="00325C8B"/>
    <w:rsid w:val="00336809"/>
    <w:rsid w:val="003416DF"/>
    <w:rsid w:val="00383CC0"/>
    <w:rsid w:val="00391D10"/>
    <w:rsid w:val="00427DED"/>
    <w:rsid w:val="00433CB2"/>
    <w:rsid w:val="00461A4F"/>
    <w:rsid w:val="0048191E"/>
    <w:rsid w:val="00496F68"/>
    <w:rsid w:val="004C05A0"/>
    <w:rsid w:val="005308B9"/>
    <w:rsid w:val="005365E5"/>
    <w:rsid w:val="00536B26"/>
    <w:rsid w:val="005546EE"/>
    <w:rsid w:val="00580C2D"/>
    <w:rsid w:val="005A4AFB"/>
    <w:rsid w:val="005D1FF6"/>
    <w:rsid w:val="00615454"/>
    <w:rsid w:val="00667AC6"/>
    <w:rsid w:val="00676830"/>
    <w:rsid w:val="006A715D"/>
    <w:rsid w:val="006B2B07"/>
    <w:rsid w:val="006B30CC"/>
    <w:rsid w:val="00712DDB"/>
    <w:rsid w:val="00725B92"/>
    <w:rsid w:val="0079710F"/>
    <w:rsid w:val="007D0CD1"/>
    <w:rsid w:val="00847A17"/>
    <w:rsid w:val="00853203"/>
    <w:rsid w:val="00857A26"/>
    <w:rsid w:val="008C51D3"/>
    <w:rsid w:val="008D008D"/>
    <w:rsid w:val="008D4E02"/>
    <w:rsid w:val="0091067A"/>
    <w:rsid w:val="00922986"/>
    <w:rsid w:val="0098354F"/>
    <w:rsid w:val="009A23FE"/>
    <w:rsid w:val="009D3855"/>
    <w:rsid w:val="00A03031"/>
    <w:rsid w:val="00A05981"/>
    <w:rsid w:val="00A41C1E"/>
    <w:rsid w:val="00A542AC"/>
    <w:rsid w:val="00A9147E"/>
    <w:rsid w:val="00A93225"/>
    <w:rsid w:val="00B22AE5"/>
    <w:rsid w:val="00B31825"/>
    <w:rsid w:val="00B7559C"/>
    <w:rsid w:val="00B82B0D"/>
    <w:rsid w:val="00BD1E16"/>
    <w:rsid w:val="00C212E3"/>
    <w:rsid w:val="00C608B5"/>
    <w:rsid w:val="00CB08A6"/>
    <w:rsid w:val="00CD1AC9"/>
    <w:rsid w:val="00CF7697"/>
    <w:rsid w:val="00D205DF"/>
    <w:rsid w:val="00D32F14"/>
    <w:rsid w:val="00D368C1"/>
    <w:rsid w:val="00D94CAF"/>
    <w:rsid w:val="00DD2F89"/>
    <w:rsid w:val="00DD53A6"/>
    <w:rsid w:val="00E33D88"/>
    <w:rsid w:val="00E41E34"/>
    <w:rsid w:val="00E47667"/>
    <w:rsid w:val="00E64984"/>
    <w:rsid w:val="00E70F2D"/>
    <w:rsid w:val="00E73DA5"/>
    <w:rsid w:val="00E767BC"/>
    <w:rsid w:val="00E91161"/>
    <w:rsid w:val="00EF3527"/>
    <w:rsid w:val="00F543B0"/>
    <w:rsid w:val="00FD4979"/>
    <w:rsid w:val="01DA6743"/>
    <w:rsid w:val="02411236"/>
    <w:rsid w:val="03305436"/>
    <w:rsid w:val="034367CA"/>
    <w:rsid w:val="04915528"/>
    <w:rsid w:val="05855829"/>
    <w:rsid w:val="0B3E74B3"/>
    <w:rsid w:val="0F3C3287"/>
    <w:rsid w:val="11AD2276"/>
    <w:rsid w:val="12A74314"/>
    <w:rsid w:val="12E86323"/>
    <w:rsid w:val="135D19C8"/>
    <w:rsid w:val="1B7D1A47"/>
    <w:rsid w:val="252548FD"/>
    <w:rsid w:val="26202AAD"/>
    <w:rsid w:val="26F26606"/>
    <w:rsid w:val="27365BE0"/>
    <w:rsid w:val="28801E23"/>
    <w:rsid w:val="29E03A2B"/>
    <w:rsid w:val="2DB87A2A"/>
    <w:rsid w:val="2E4C7D23"/>
    <w:rsid w:val="2E7D5E52"/>
    <w:rsid w:val="3049057C"/>
    <w:rsid w:val="31026175"/>
    <w:rsid w:val="3192385D"/>
    <w:rsid w:val="31D05473"/>
    <w:rsid w:val="32A35B82"/>
    <w:rsid w:val="333A4503"/>
    <w:rsid w:val="33C6597E"/>
    <w:rsid w:val="33E06460"/>
    <w:rsid w:val="373F6862"/>
    <w:rsid w:val="380B1CA4"/>
    <w:rsid w:val="3A204782"/>
    <w:rsid w:val="3AB225E8"/>
    <w:rsid w:val="3B826852"/>
    <w:rsid w:val="3C2D3F18"/>
    <w:rsid w:val="3C564D97"/>
    <w:rsid w:val="3D8825A4"/>
    <w:rsid w:val="3DD808E5"/>
    <w:rsid w:val="3FA85C31"/>
    <w:rsid w:val="42245B1F"/>
    <w:rsid w:val="43873E2A"/>
    <w:rsid w:val="466940EE"/>
    <w:rsid w:val="4CCA69C1"/>
    <w:rsid w:val="4FC767DB"/>
    <w:rsid w:val="4FD55642"/>
    <w:rsid w:val="4FEA0EA4"/>
    <w:rsid w:val="51BC0228"/>
    <w:rsid w:val="54EC60E7"/>
    <w:rsid w:val="56346854"/>
    <w:rsid w:val="58295107"/>
    <w:rsid w:val="5AB57B67"/>
    <w:rsid w:val="5B8F6EDB"/>
    <w:rsid w:val="5BBB13F1"/>
    <w:rsid w:val="5C967DF5"/>
    <w:rsid w:val="5CDA23D8"/>
    <w:rsid w:val="5D7F1D13"/>
    <w:rsid w:val="5D8F5734"/>
    <w:rsid w:val="5E6262BF"/>
    <w:rsid w:val="5E8011F7"/>
    <w:rsid w:val="5EE017FC"/>
    <w:rsid w:val="63246130"/>
    <w:rsid w:val="678415AA"/>
    <w:rsid w:val="67CA5B34"/>
    <w:rsid w:val="69410896"/>
    <w:rsid w:val="6D334A94"/>
    <w:rsid w:val="6D8341E1"/>
    <w:rsid w:val="6E043EE0"/>
    <w:rsid w:val="6FB86C4E"/>
    <w:rsid w:val="73ED0B26"/>
    <w:rsid w:val="74324917"/>
    <w:rsid w:val="74CF694D"/>
    <w:rsid w:val="766E461E"/>
    <w:rsid w:val="792D6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UserStyle0"/>
    <w:qFormat/>
    <w:rsid w:val="001512BE"/>
    <w:pPr>
      <w:widowControl w:val="0"/>
      <w:jc w:val="both"/>
    </w:pPr>
    <w:rPr>
      <w:kern w:val="2"/>
      <w:sz w:val="21"/>
      <w:szCs w:val="22"/>
    </w:rPr>
  </w:style>
  <w:style w:type="paragraph" w:styleId="1">
    <w:name w:val="heading 1"/>
    <w:basedOn w:val="a"/>
    <w:next w:val="a"/>
    <w:uiPriority w:val="9"/>
    <w:qFormat/>
    <w:rsid w:val="001512BE"/>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1512B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qFormat/>
    <w:rsid w:val="001512BE"/>
    <w:pPr>
      <w:spacing w:line="360" w:lineRule="auto"/>
      <w:jc w:val="left"/>
    </w:pPr>
    <w:rPr>
      <w:sz w:val="28"/>
      <w:szCs w:val="28"/>
    </w:rPr>
  </w:style>
  <w:style w:type="paragraph" w:styleId="a3">
    <w:name w:val="Body Text"/>
    <w:basedOn w:val="a"/>
    <w:uiPriority w:val="1"/>
    <w:qFormat/>
    <w:rsid w:val="001512BE"/>
    <w:rPr>
      <w:rFonts w:ascii="宋体" w:eastAsia="宋体" w:hAnsi="宋体" w:cs="宋体"/>
      <w:sz w:val="32"/>
      <w:szCs w:val="32"/>
    </w:rPr>
  </w:style>
  <w:style w:type="paragraph" w:styleId="a4">
    <w:name w:val="footer"/>
    <w:basedOn w:val="a"/>
    <w:link w:val="Char"/>
    <w:uiPriority w:val="99"/>
    <w:unhideWhenUsed/>
    <w:qFormat/>
    <w:rsid w:val="001512B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512B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512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1512BE"/>
    <w:rPr>
      <w:sz w:val="18"/>
      <w:szCs w:val="18"/>
    </w:rPr>
  </w:style>
  <w:style w:type="character" w:customStyle="1" w:styleId="Char">
    <w:name w:val="页脚 Char"/>
    <w:basedOn w:val="a0"/>
    <w:link w:val="a4"/>
    <w:uiPriority w:val="99"/>
    <w:qFormat/>
    <w:rsid w:val="001512BE"/>
    <w:rPr>
      <w:sz w:val="18"/>
      <w:szCs w:val="18"/>
    </w:rPr>
  </w:style>
  <w:style w:type="character" w:customStyle="1" w:styleId="NormalCharacter">
    <w:name w:val="NormalCharacter"/>
    <w:semiHidden/>
    <w:qFormat/>
    <w:rsid w:val="001512BE"/>
    <w:rPr>
      <w:rFonts w:asciiTheme="minorHAnsi" w:eastAsiaTheme="minorEastAsia" w:hAnsiTheme="minorHAnsi" w:cstheme="minorBidi"/>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UserStyle0"/>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qFormat/>
    <w:pPr>
      <w:spacing w:line="360" w:lineRule="auto"/>
      <w:jc w:val="left"/>
    </w:pPr>
    <w:rPr>
      <w:sz w:val="28"/>
      <w:szCs w:val="28"/>
    </w:rPr>
  </w:style>
  <w:style w:type="paragraph" w:styleId="a3">
    <w:name w:val="Body Text"/>
    <w:basedOn w:val="a"/>
    <w:uiPriority w:val="1"/>
    <w:qFormat/>
    <w:rPr>
      <w:rFonts w:ascii="宋体" w:eastAsia="宋体" w:hAnsi="宋体" w:cs="宋体"/>
      <w:sz w:val="32"/>
      <w:szCs w:val="3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799207-E233-4A13-B3B8-A83CED55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762</Words>
  <Characters>4344</Characters>
  <Application>Microsoft Office Word</Application>
  <DocSecurity>0</DocSecurity>
  <Lines>36</Lines>
  <Paragraphs>10</Paragraphs>
  <ScaleCrop>false</ScaleCrop>
  <Company>Hewlett-Packard Company</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lenovo</cp:lastModifiedBy>
  <cp:revision>2</cp:revision>
  <cp:lastPrinted>2022-05-24T09:14:00Z</cp:lastPrinted>
  <dcterms:created xsi:type="dcterms:W3CDTF">2023-09-07T09:46:00Z</dcterms:created>
  <dcterms:modified xsi:type="dcterms:W3CDTF">2023-09-07T09:46:00Z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4B20860CCA744519AF9E9AD7705051A4</vt:lpwstr>
  </property>
</Properties>
</file>