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C3A4E">
      <w:pPr>
        <w:autoSpaceDE/>
        <w:autoSpaceDN/>
        <w:snapToGrid/>
        <w:spacing w:line="660" w:lineRule="exact"/>
        <w:ind w:firstLine="0"/>
        <w:jc w:val="center"/>
        <w:outlineLvl w:val="0"/>
        <w:rPr>
          <w:rFonts w:hint="eastAsia" w:ascii="方正小标宋_GBK" w:hAnsi="方正小标宋_GBK" w:eastAsia="方正小标宋_GBK"/>
          <w:kern w:val="2"/>
          <w:sz w:val="48"/>
          <w:szCs w:val="48"/>
          <w:lang w:bidi="hi-IN"/>
          <w14:ligatures w14:val="standardContextual"/>
        </w:rPr>
      </w:pPr>
      <w:r>
        <w:rPr>
          <w:rFonts w:hint="eastAsia" w:ascii="方正小标宋_GBK" w:hAnsi="方正小标宋_GBK" w:eastAsia="方正小标宋_GBK"/>
          <w:kern w:val="2"/>
          <w:sz w:val="48"/>
          <w:szCs w:val="48"/>
          <w:lang w:bidi="hi-IN"/>
          <w14:ligatures w14:val="standardContextual"/>
        </w:rPr>
        <w:t>临床基础研究项目申报指南</w:t>
      </w:r>
    </w:p>
    <w:p w14:paraId="5CB5859F">
      <w:pPr>
        <w:spacing w:line="590" w:lineRule="exact"/>
        <w:ind w:firstLine="640" w:firstLineChars="200"/>
        <w:rPr>
          <w:rFonts w:eastAsia="方正黑体_GBK" w:cs="方正黑体_GBK"/>
          <w:szCs w:val="32"/>
        </w:rPr>
      </w:pPr>
    </w:p>
    <w:p w14:paraId="3AD402F2">
      <w:pPr>
        <w:autoSpaceDE/>
        <w:autoSpaceDN/>
        <w:snapToGrid/>
        <w:spacing w:line="590" w:lineRule="exact"/>
        <w:ind w:firstLine="720" w:firstLineChars="200"/>
        <w:outlineLvl w:val="0"/>
        <w:rPr>
          <w:rFonts w:eastAsia="方正黑体_GBK"/>
          <w:spacing w:val="10"/>
          <w:kern w:val="2"/>
          <w:sz w:val="34"/>
          <w:szCs w:val="34"/>
        </w:rPr>
      </w:pPr>
      <w:r>
        <w:rPr>
          <w:rFonts w:hint="eastAsia" w:eastAsia="方正黑体_GBK"/>
          <w:spacing w:val="10"/>
          <w:kern w:val="2"/>
          <w:sz w:val="34"/>
          <w:szCs w:val="34"/>
        </w:rPr>
        <w:t>一、重点项目</w:t>
      </w:r>
    </w:p>
    <w:p w14:paraId="7281E41D">
      <w:pPr>
        <w:pStyle w:val="9"/>
        <w:numPr>
          <w:ilvl w:val="255"/>
          <w:numId w:val="0"/>
        </w:numPr>
        <w:adjustRightInd w:val="0"/>
        <w:spacing w:line="590" w:lineRule="exact"/>
        <w:ind w:firstLine="683" w:firstLineChars="200"/>
        <w:outlineLvl w:val="1"/>
        <w:rPr>
          <w:rFonts w:hint="eastAsia" w:cs="方正仿宋_GBK"/>
          <w:b/>
          <w:bCs/>
          <w:spacing w:val="10"/>
          <w:szCs w:val="32"/>
        </w:rPr>
      </w:pPr>
      <w:r>
        <w:rPr>
          <w:rFonts w:hint="eastAsia" w:cs="方正仿宋_GBK"/>
          <w:b/>
          <w:bCs/>
          <w:spacing w:val="10"/>
          <w:szCs w:val="32"/>
        </w:rPr>
        <w:t>1</w:t>
      </w:r>
      <w:r>
        <w:rPr>
          <w:rFonts w:hint="eastAsia" w:cs="方正仿宋_GBK"/>
          <w:b/>
          <w:bCs/>
          <w:spacing w:val="10"/>
          <w:szCs w:val="32"/>
          <w:lang w:val="en-US" w:eastAsia="zh-CN"/>
        </w:rPr>
        <w:t xml:space="preserve">001 </w:t>
      </w:r>
      <w:r>
        <w:rPr>
          <w:rFonts w:hint="eastAsia" w:cs="方正仿宋_GBK"/>
          <w:b/>
          <w:bCs/>
          <w:spacing w:val="10"/>
          <w:szCs w:val="32"/>
        </w:rPr>
        <w:t>基于超分辨率超声的乳腺癌腋窝淋巴结转移智能评估</w:t>
      </w:r>
      <w:r>
        <w:rPr>
          <w:rFonts w:hint="eastAsia" w:cs="方正仿宋_GBK"/>
          <w:b/>
          <w:bCs/>
          <w:spacing w:val="10"/>
          <w:szCs w:val="32"/>
          <w:lang w:val="en-US" w:eastAsia="zh-CN"/>
        </w:rPr>
        <w:t>方法</w:t>
      </w:r>
      <w:r>
        <w:rPr>
          <w:rFonts w:hint="eastAsia" w:cs="方正仿宋_GBK"/>
          <w:b/>
          <w:bCs/>
          <w:spacing w:val="10"/>
          <w:szCs w:val="32"/>
        </w:rPr>
        <w:t>研究</w:t>
      </w:r>
    </w:p>
    <w:p w14:paraId="7C192371">
      <w:pPr>
        <w:adjustRightInd w:val="0"/>
        <w:spacing w:line="590" w:lineRule="exact"/>
        <w:ind w:firstLine="643" w:firstLineChars="200"/>
        <w:rPr>
          <w:rFonts w:hint="eastAsia" w:ascii="方正仿宋_GBK" w:hAnsi="方正小标宋_GBK"/>
          <w:kern w:val="2"/>
          <w:szCs w:val="32"/>
          <w:lang w:bidi="hi-IN"/>
          <w14:ligatures w14:val="standardContextual"/>
        </w:rPr>
      </w:pPr>
      <w:r>
        <w:rPr>
          <w:rFonts w:hint="eastAsia" w:cs="方正仿宋_GBK"/>
          <w:b/>
          <w:szCs w:val="32"/>
        </w:rPr>
        <w:t>研究内容：</w:t>
      </w:r>
      <w:r>
        <w:rPr>
          <w:rFonts w:hint="eastAsia" w:ascii="方正仿宋_GBK" w:hAnsi="方正小标宋_GBK"/>
          <w:kern w:val="2"/>
          <w:szCs w:val="32"/>
          <w:lang w:bidi="hi-IN"/>
          <w14:ligatures w14:val="standardContextual"/>
        </w:rPr>
        <w:t>围绕乳腺癌腋窝淋巴结转移评估，通过超分辨率超声造影获取淋巴结微血管特征，结合灰阶、超微血流、常规造影等多模态超声及人工智能，建立无创、精准的淋巴结转移状态智能评估</w:t>
      </w:r>
      <w:r>
        <w:rPr>
          <w:rFonts w:hint="eastAsia" w:ascii="方正仿宋_GBK" w:hAnsi="方正小标宋_GBK"/>
          <w:kern w:val="2"/>
          <w:szCs w:val="32"/>
          <w:lang w:val="en-US" w:eastAsia="zh-CN" w:bidi="hi-IN"/>
          <w14:ligatures w14:val="standardContextual"/>
        </w:rPr>
        <w:t>方法</w:t>
      </w:r>
      <w:r>
        <w:rPr>
          <w:rFonts w:hint="eastAsia" w:ascii="方正仿宋_GBK" w:hAnsi="方正小标宋_GBK"/>
          <w:kern w:val="2"/>
          <w:szCs w:val="32"/>
          <w:lang w:bidi="hi-IN"/>
          <w14:ligatures w14:val="standardContextual"/>
        </w:rPr>
        <w:t>，并验证其在精准分期与手术决策优化中的临床价值，为乳腺癌患者腋窝淋巴结处理个体化决策提供新的影像学依据。</w:t>
      </w:r>
    </w:p>
    <w:p w14:paraId="6B71B071">
      <w:pPr>
        <w:pStyle w:val="9"/>
        <w:numPr>
          <w:ilvl w:val="255"/>
          <w:numId w:val="0"/>
        </w:numPr>
        <w:adjustRightInd w:val="0"/>
        <w:spacing w:line="590" w:lineRule="exact"/>
        <w:ind w:firstLine="683" w:firstLineChars="200"/>
        <w:outlineLvl w:val="1"/>
        <w:rPr>
          <w:rFonts w:hint="eastAsia" w:cs="方正仿宋_GBK"/>
          <w:b/>
          <w:bCs/>
          <w:spacing w:val="10"/>
          <w:szCs w:val="32"/>
        </w:rPr>
      </w:pPr>
      <w:r>
        <w:rPr>
          <w:rFonts w:hint="eastAsia" w:cs="方正仿宋_GBK"/>
          <w:b/>
          <w:bCs/>
          <w:spacing w:val="10"/>
          <w:szCs w:val="32"/>
          <w:lang w:val="en-US" w:eastAsia="zh-CN"/>
        </w:rPr>
        <w:t xml:space="preserve">1002 </w:t>
      </w:r>
      <w:r>
        <w:rPr>
          <w:rFonts w:hint="eastAsia" w:cs="方正仿宋_GBK"/>
          <w:b/>
          <w:bCs/>
          <w:spacing w:val="10"/>
          <w:szCs w:val="32"/>
        </w:rPr>
        <w:t>智能释氧微载体增敏胰腺癌声动力疗法研究</w:t>
      </w:r>
    </w:p>
    <w:p w14:paraId="038ACBC7">
      <w:pPr>
        <w:adjustRightInd w:val="0"/>
        <w:spacing w:line="590" w:lineRule="exact"/>
        <w:ind w:firstLine="643" w:firstLineChars="200"/>
        <w:rPr>
          <w:rFonts w:cs="方正仿宋_GBK"/>
          <w:szCs w:val="32"/>
        </w:rPr>
      </w:pPr>
      <w:r>
        <w:rPr>
          <w:rFonts w:hint="eastAsia" w:cs="方正仿宋_GBK"/>
          <w:b/>
          <w:szCs w:val="32"/>
        </w:rPr>
        <w:t>研究内容：</w:t>
      </w:r>
      <w:r>
        <w:rPr>
          <w:rFonts w:hint="eastAsia" w:cs="方正仿宋_GBK"/>
          <w:szCs w:val="32"/>
        </w:rPr>
        <w:t>针对胰腺癌肿瘤内部缺氧导致声动力治疗（SDT）中声敏剂活性氧产量不足、疗效受限的问题，基于液滴微流控技术构建以pNHA/NIE为壳层，PVP/H2O2为内核的智能产氧微载体，验证其在不同氧环境下释氧能力及联合声敏剂与超声辐照后的抗肿瘤能力，阐明智能释氧微载体联合SDT抑制胰腺癌增殖及调节胰腺癌乏氧微环境的机制。</w:t>
      </w:r>
    </w:p>
    <w:p w14:paraId="7EB833FB">
      <w:pPr>
        <w:pStyle w:val="9"/>
        <w:numPr>
          <w:ilvl w:val="255"/>
          <w:numId w:val="0"/>
        </w:numPr>
        <w:adjustRightInd w:val="0"/>
        <w:spacing w:line="590" w:lineRule="exact"/>
        <w:ind w:firstLine="683" w:firstLineChars="200"/>
        <w:outlineLvl w:val="1"/>
        <w:rPr>
          <w:rFonts w:hint="eastAsia" w:cs="方正仿宋_GBK"/>
          <w:b/>
          <w:bCs/>
          <w:spacing w:val="10"/>
          <w:szCs w:val="32"/>
        </w:rPr>
      </w:pPr>
      <w:r>
        <w:rPr>
          <w:rFonts w:hint="eastAsia" w:cs="方正仿宋_GBK"/>
          <w:b/>
          <w:bCs/>
          <w:spacing w:val="10"/>
          <w:szCs w:val="32"/>
          <w:lang w:val="en-US" w:eastAsia="zh-CN"/>
        </w:rPr>
        <w:t>100</w:t>
      </w:r>
      <w:r>
        <w:rPr>
          <w:rFonts w:hint="eastAsia" w:cs="方正仿宋_GBK"/>
          <w:b/>
          <w:bCs/>
          <w:spacing w:val="10"/>
          <w:szCs w:val="32"/>
        </w:rPr>
        <w:t>3</w:t>
      </w:r>
      <w:r>
        <w:rPr>
          <w:rFonts w:hint="eastAsia" w:cs="方正仿宋_GBK"/>
          <w:b/>
          <w:bCs/>
          <w:spacing w:val="10"/>
          <w:szCs w:val="32"/>
          <w:lang w:val="en-US" w:eastAsia="zh-CN"/>
        </w:rPr>
        <w:t xml:space="preserve"> </w:t>
      </w:r>
      <w:r>
        <w:rPr>
          <w:rFonts w:hint="eastAsia" w:cs="方正仿宋_GBK"/>
          <w:b/>
          <w:bCs/>
          <w:spacing w:val="10"/>
          <w:szCs w:val="32"/>
        </w:rPr>
        <w:t>正常妊娠不同孕周胎儿肺组织超声多模态参数</w:t>
      </w:r>
      <w:r>
        <w:rPr>
          <w:rFonts w:hint="eastAsia" w:cs="方正仿宋_GBK"/>
          <w:b/>
          <w:bCs/>
          <w:spacing w:val="10"/>
          <w:szCs w:val="32"/>
          <w:lang w:val="en-US" w:eastAsia="zh-CN"/>
        </w:rPr>
        <w:t>采集与数据库</w:t>
      </w:r>
      <w:r>
        <w:rPr>
          <w:rFonts w:hint="eastAsia" w:cs="方正仿宋_GBK"/>
          <w:b/>
          <w:bCs/>
          <w:spacing w:val="10"/>
          <w:szCs w:val="32"/>
        </w:rPr>
        <w:t xml:space="preserve">构建及肺成熟度趋势分析研究 </w:t>
      </w:r>
    </w:p>
    <w:p w14:paraId="7BAF2834">
      <w:pPr>
        <w:adjustRightInd w:val="0"/>
        <w:spacing w:line="590" w:lineRule="exact"/>
        <w:ind w:firstLine="643" w:firstLineChars="200"/>
        <w:rPr>
          <w:rFonts w:cs="方正仿宋_GBK"/>
          <w:szCs w:val="32"/>
        </w:rPr>
      </w:pPr>
      <w:r>
        <w:rPr>
          <w:rFonts w:hint="eastAsia" w:cs="方正仿宋_GBK"/>
          <w:b/>
          <w:szCs w:val="32"/>
        </w:rPr>
        <w:t>研究内容：</w:t>
      </w:r>
      <w:r>
        <w:rPr>
          <w:rFonts w:hint="eastAsia" w:cs="方正仿宋_GBK"/>
          <w:szCs w:val="32"/>
        </w:rPr>
        <w:t>基于超声粘弹性成像联合HoloUMA微血流定量技术，前瞻性采集不同孕周正常胎儿肺组织超声粘弹性及微血流定量参数，并结合临床指标，建立孕周特异性参考范围及肺成熟度评估模型；结合新生儿呼吸预后结局进行对照验证，明确模型参数阈值及临床应用价值，为临床早产干预、促胎肺治疗与最佳分娩时机的选择提供客观影像学依据。</w:t>
      </w:r>
    </w:p>
    <w:p w14:paraId="09A65532">
      <w:pPr>
        <w:pStyle w:val="9"/>
        <w:numPr>
          <w:ilvl w:val="255"/>
          <w:numId w:val="0"/>
        </w:numPr>
        <w:adjustRightInd w:val="0"/>
        <w:spacing w:line="590" w:lineRule="exact"/>
        <w:ind w:firstLine="683" w:firstLineChars="200"/>
        <w:outlineLvl w:val="1"/>
        <w:rPr>
          <w:rFonts w:cs="方正仿宋_GBK"/>
          <w:b/>
          <w:bCs/>
          <w:spacing w:val="10"/>
          <w:szCs w:val="32"/>
        </w:rPr>
      </w:pPr>
      <w:r>
        <w:rPr>
          <w:rFonts w:hint="eastAsia" w:cs="方正仿宋_GBK"/>
          <w:b/>
          <w:bCs/>
          <w:spacing w:val="10"/>
          <w:szCs w:val="32"/>
          <w:lang w:val="en-US" w:eastAsia="zh-CN"/>
        </w:rPr>
        <w:t xml:space="preserve">1004 </w:t>
      </w:r>
      <w:r>
        <w:rPr>
          <w:rFonts w:hint="eastAsia" w:cs="方正仿宋_GBK"/>
          <w:b/>
          <w:bCs/>
          <w:spacing w:val="10"/>
          <w:szCs w:val="32"/>
        </w:rPr>
        <w:t xml:space="preserve">基于多模态超声成像技术的卵巢肿瘤早期诊断与应用研究 </w:t>
      </w:r>
    </w:p>
    <w:p w14:paraId="4D1F0DD8">
      <w:pPr>
        <w:adjustRightInd w:val="0"/>
        <w:spacing w:line="590" w:lineRule="exact"/>
        <w:ind w:firstLine="643" w:firstLineChars="200"/>
        <w:rPr>
          <w:rFonts w:eastAsia="方正黑体_GBK" w:cs="方正黑体_GBK"/>
          <w:szCs w:val="32"/>
        </w:rPr>
      </w:pPr>
      <w:r>
        <w:rPr>
          <w:rFonts w:hint="eastAsia" w:cs="方正仿宋_GBK"/>
          <w:b/>
          <w:szCs w:val="32"/>
        </w:rPr>
        <w:t>研究内容：</w:t>
      </w:r>
      <w:r>
        <w:rPr>
          <w:rFonts w:hint="eastAsia" w:cs="方正仿宋_GBK"/>
          <w:szCs w:val="32"/>
        </w:rPr>
        <w:t>依托超声微血流定量联合粘弹性成像等超声多模态技术，构建卵巢肿瘤早期无创精准诊断及量化评估体系，挖掘微血管灌注与组织力学双重影像特征的诊断价值。采集各类卵巢肿瘤影像学数据，获取血流及组织力学核心参数，建立标准化多模态特征图谱，对照术后病理筛选有效特征，搭建卵巢肿瘤早期鉴别诊断评估模型。</w:t>
      </w:r>
    </w:p>
    <w:p w14:paraId="3B62F787">
      <w:pPr>
        <w:autoSpaceDE/>
        <w:autoSpaceDN/>
        <w:snapToGrid/>
        <w:spacing w:line="590" w:lineRule="exact"/>
        <w:ind w:firstLine="720" w:firstLineChars="200"/>
        <w:outlineLvl w:val="0"/>
        <w:rPr>
          <w:rFonts w:eastAsia="方正黑体_GBK"/>
          <w:spacing w:val="10"/>
          <w:kern w:val="2"/>
          <w:sz w:val="34"/>
          <w:szCs w:val="34"/>
        </w:rPr>
      </w:pPr>
      <w:r>
        <w:rPr>
          <w:rFonts w:hint="eastAsia" w:eastAsia="方正黑体_GBK"/>
          <w:spacing w:val="10"/>
          <w:kern w:val="2"/>
          <w:sz w:val="34"/>
          <w:szCs w:val="34"/>
        </w:rPr>
        <w:t>二、一般项目</w:t>
      </w:r>
    </w:p>
    <w:p w14:paraId="5870ABD3">
      <w:pPr>
        <w:pStyle w:val="9"/>
        <w:numPr>
          <w:ilvl w:val="255"/>
          <w:numId w:val="0"/>
        </w:numPr>
        <w:adjustRightInd w:val="0"/>
        <w:spacing w:line="590" w:lineRule="exact"/>
        <w:ind w:firstLine="683" w:firstLineChars="200"/>
        <w:outlineLvl w:val="2"/>
        <w:rPr>
          <w:rFonts w:hint="eastAsia" w:eastAsia="方正仿宋_GBK" w:cs="方正仿宋_GBK"/>
          <w:b/>
          <w:bCs/>
          <w:spacing w:val="10"/>
          <w:szCs w:val="32"/>
          <w:lang w:eastAsia="zh-CN"/>
        </w:rPr>
      </w:pPr>
      <w:r>
        <w:rPr>
          <w:rFonts w:hint="eastAsia" w:cs="方正仿宋_GBK"/>
          <w:b/>
          <w:bCs/>
          <w:spacing w:val="10"/>
          <w:szCs w:val="32"/>
          <w:lang w:val="en-US" w:eastAsia="zh-CN"/>
        </w:rPr>
        <w:t>200</w:t>
      </w:r>
      <w:r>
        <w:rPr>
          <w:rFonts w:hint="eastAsia" w:cs="方正仿宋_GBK"/>
          <w:b/>
          <w:bCs/>
          <w:spacing w:val="10"/>
          <w:szCs w:val="32"/>
        </w:rPr>
        <w:t>1</w:t>
      </w:r>
      <w:r>
        <w:rPr>
          <w:rFonts w:hint="eastAsia" w:cs="方正仿宋_GBK"/>
          <w:b/>
          <w:bCs/>
          <w:spacing w:val="10"/>
          <w:szCs w:val="32"/>
          <w:lang w:val="en-US" w:eastAsia="zh-CN"/>
        </w:rPr>
        <w:t xml:space="preserve"> </w:t>
      </w:r>
      <w:r>
        <w:rPr>
          <w:rFonts w:hint="eastAsia" w:cs="方正仿宋_GBK"/>
          <w:b/>
          <w:bCs/>
          <w:spacing w:val="10"/>
          <w:szCs w:val="32"/>
        </w:rPr>
        <w:t>基于肝脏多模态超声技术的妊娠期糖尿病早期预警监测</w:t>
      </w:r>
      <w:r>
        <w:rPr>
          <w:rFonts w:hint="eastAsia" w:cs="方正仿宋_GBK"/>
          <w:b/>
          <w:bCs/>
          <w:spacing w:val="10"/>
          <w:szCs w:val="32"/>
          <w:lang w:val="en-US" w:eastAsia="zh-CN"/>
        </w:rPr>
        <w:t>技术</w:t>
      </w:r>
    </w:p>
    <w:p w14:paraId="757CAAF8">
      <w:pPr>
        <w:adjustRightInd w:val="0"/>
        <w:spacing w:line="590" w:lineRule="exact"/>
        <w:ind w:firstLine="643" w:firstLineChars="200"/>
        <w:rPr>
          <w:rFonts w:cs="方正仿宋_GBK"/>
          <w:szCs w:val="32"/>
        </w:rPr>
      </w:pPr>
      <w:r>
        <w:rPr>
          <w:rFonts w:hint="eastAsia" w:cs="方正仿宋_GBK"/>
          <w:b/>
          <w:szCs w:val="32"/>
        </w:rPr>
        <w:t>研究内容：</w:t>
      </w:r>
      <w:r>
        <w:rPr>
          <w:rFonts w:hint="eastAsia" w:cs="方正仿宋_GBK"/>
          <w:szCs w:val="32"/>
        </w:rPr>
        <w:t>基于肝脏多模态超声及母体糖脂代谢等临床多维数据，建立标准化妊娠期肝脏多模态超声检查规范，纵向追踪孕期至产后关键节点肝脏超声影像特征及临床数据，分析其动态演变过程，筛选妊娠期糖尿病发病的独立危险因素；结合产后随访数据对比参数恢复特征，验证其预警评估价值，构建融合超声</w:t>
      </w:r>
      <w:r>
        <w:rPr>
          <w:rFonts w:hint="eastAsia" w:cs="方正仿宋_GBK"/>
          <w:szCs w:val="32"/>
          <w:lang w:eastAsia="zh-CN"/>
        </w:rPr>
        <w:t>－</w:t>
      </w:r>
      <w:r>
        <w:rPr>
          <w:rFonts w:hint="eastAsia" w:cs="方正仿宋_GBK"/>
          <w:szCs w:val="32"/>
        </w:rPr>
        <w:t>临床多维指标的早期无创筛查监测体系。</w:t>
      </w:r>
    </w:p>
    <w:p w14:paraId="4AB7ECD2">
      <w:pPr>
        <w:pStyle w:val="9"/>
        <w:numPr>
          <w:ilvl w:val="255"/>
          <w:numId w:val="0"/>
        </w:numPr>
        <w:adjustRightInd w:val="0"/>
        <w:spacing w:line="590" w:lineRule="exact"/>
        <w:ind w:firstLine="683" w:firstLineChars="200"/>
        <w:outlineLvl w:val="2"/>
        <w:rPr>
          <w:rFonts w:cs="方正仿宋_GBK"/>
          <w:b/>
          <w:bCs/>
          <w:spacing w:val="10"/>
          <w:szCs w:val="32"/>
        </w:rPr>
      </w:pPr>
      <w:r>
        <w:rPr>
          <w:rFonts w:hint="eastAsia" w:cs="方正仿宋_GBK"/>
          <w:b/>
          <w:bCs/>
          <w:spacing w:val="10"/>
          <w:szCs w:val="32"/>
        </w:rPr>
        <w:t>2</w:t>
      </w:r>
      <w:r>
        <w:rPr>
          <w:rFonts w:hint="eastAsia" w:cs="方正仿宋_GBK"/>
          <w:b/>
          <w:bCs/>
          <w:spacing w:val="10"/>
          <w:szCs w:val="32"/>
          <w:lang w:val="en-US" w:eastAsia="zh-CN"/>
        </w:rPr>
        <w:t xml:space="preserve">002 </w:t>
      </w:r>
      <w:r>
        <w:rPr>
          <w:rFonts w:hint="eastAsia" w:cs="方正仿宋_GBK"/>
          <w:b/>
          <w:bCs/>
          <w:spacing w:val="10"/>
          <w:szCs w:val="32"/>
        </w:rPr>
        <w:t xml:space="preserve">基于经颅超声的多模态脑功能评估自杀转化风险早期预警技术 </w:t>
      </w:r>
    </w:p>
    <w:p w14:paraId="0D051087">
      <w:pPr>
        <w:adjustRightInd w:val="0"/>
        <w:spacing w:line="590" w:lineRule="exact"/>
        <w:ind w:firstLine="643" w:firstLineChars="200"/>
        <w:rPr>
          <w:rFonts w:cs="方正仿宋_GBK"/>
          <w:szCs w:val="32"/>
        </w:rPr>
      </w:pPr>
      <w:r>
        <w:rPr>
          <w:rFonts w:hint="eastAsia" w:cs="方正仿宋_GBK"/>
          <w:b/>
          <w:szCs w:val="32"/>
        </w:rPr>
        <w:t>研究内容：</w:t>
      </w:r>
      <w:r>
        <w:rPr>
          <w:rFonts w:hint="eastAsia" w:cs="方正仿宋_GBK"/>
          <w:szCs w:val="32"/>
        </w:rPr>
        <w:t>针对自杀风险客观超声影像学预警领域的空白，收集自杀意念、自杀未遂患者及健康人群的经颅灰阶、彩色多普勒超声特征，探索经颅超声在评估自杀转化风险中的价值；结合事件时间相关电位、自杀风险筛查和评估量表等临床数据，构建基于跨模态语义对齐算法的人工智能多参数预警模型并验证，为自杀预防提供客观影像学标志物。</w:t>
      </w:r>
    </w:p>
    <w:p w14:paraId="1657D586">
      <w:pPr>
        <w:pStyle w:val="9"/>
        <w:numPr>
          <w:ilvl w:val="255"/>
          <w:numId w:val="0"/>
        </w:numPr>
        <w:adjustRightInd w:val="0"/>
        <w:spacing w:line="590" w:lineRule="exact"/>
        <w:ind w:firstLine="683" w:firstLineChars="200"/>
        <w:outlineLvl w:val="2"/>
        <w:rPr>
          <w:rFonts w:cs="方正仿宋_GBK"/>
          <w:b/>
          <w:bCs/>
          <w:spacing w:val="10"/>
          <w:szCs w:val="32"/>
        </w:rPr>
      </w:pPr>
      <w:r>
        <w:rPr>
          <w:rFonts w:hint="eastAsia" w:cs="方正仿宋_GBK"/>
          <w:b/>
          <w:bCs/>
          <w:spacing w:val="10"/>
          <w:szCs w:val="32"/>
          <w:lang w:val="en-US" w:eastAsia="zh-CN"/>
        </w:rPr>
        <w:t>200</w:t>
      </w:r>
      <w:r>
        <w:rPr>
          <w:rFonts w:hint="eastAsia" w:cs="方正仿宋_GBK"/>
          <w:b/>
          <w:bCs/>
          <w:spacing w:val="10"/>
          <w:szCs w:val="32"/>
        </w:rPr>
        <w:t>3</w:t>
      </w:r>
      <w:r>
        <w:rPr>
          <w:rFonts w:hint="eastAsia" w:cs="方正仿宋_GBK"/>
          <w:b/>
          <w:bCs/>
          <w:spacing w:val="10"/>
          <w:szCs w:val="32"/>
          <w:lang w:val="en-US" w:eastAsia="zh-CN"/>
        </w:rPr>
        <w:t xml:space="preserve"> 超声</w:t>
      </w:r>
      <w:r>
        <w:rPr>
          <w:rFonts w:hint="eastAsia" w:cs="方正仿宋_GBK"/>
          <w:b/>
          <w:bCs/>
          <w:spacing w:val="10"/>
          <w:szCs w:val="32"/>
        </w:rPr>
        <w:t>粘弹性成像</w:t>
      </w:r>
      <w:r>
        <w:rPr>
          <w:rFonts w:hint="eastAsia" w:cs="方正仿宋_GBK"/>
          <w:b/>
          <w:bCs/>
          <w:spacing w:val="10"/>
          <w:szCs w:val="32"/>
          <w:lang w:val="en-US" w:eastAsia="zh-CN"/>
        </w:rPr>
        <w:t>技术</w:t>
      </w:r>
      <w:r>
        <w:rPr>
          <w:rFonts w:hint="eastAsia" w:cs="方正仿宋_GBK"/>
          <w:b/>
          <w:bCs/>
          <w:spacing w:val="10"/>
          <w:szCs w:val="32"/>
        </w:rPr>
        <w:t>评估乳腺癌腋窝淋巴结负荷</w:t>
      </w:r>
    </w:p>
    <w:p w14:paraId="42A73E49">
      <w:pPr>
        <w:adjustRightInd w:val="0"/>
        <w:spacing w:line="590" w:lineRule="exact"/>
        <w:ind w:firstLine="643" w:firstLineChars="200"/>
        <w:rPr>
          <w:rFonts w:cs="方正仿宋_GBK"/>
          <w:b/>
          <w:bCs/>
          <w:szCs w:val="32"/>
        </w:rPr>
      </w:pPr>
      <w:r>
        <w:rPr>
          <w:rFonts w:hint="eastAsia" w:cs="方正仿宋_GBK"/>
          <w:b/>
          <w:bCs/>
          <w:szCs w:val="32"/>
        </w:rPr>
        <w:t>研究内容：</w:t>
      </w:r>
      <w:r>
        <w:rPr>
          <w:rFonts w:hint="eastAsia" w:cs="方正仿宋_GBK"/>
          <w:szCs w:val="32"/>
        </w:rPr>
        <w:t>针对乳腺癌腋窝淋巴结负荷超声评估方法不足的问题，结合乳腺癌粘弹性成像、灰阶超声、超微血流成像及临床资料，分析超声参数与腋窝淋巴结负荷的相关性，构建腋窝淋巴结转移及负荷的风险预测模型，探索基于粘弹性成像的多参数超声在乳腺癌腋窝淋巴结负荷评估中的价值。</w:t>
      </w:r>
    </w:p>
    <w:p w14:paraId="250D50BC">
      <w:pPr>
        <w:adjustRightInd w:val="0"/>
        <w:spacing w:line="590" w:lineRule="exact"/>
        <w:ind w:firstLine="683" w:firstLineChars="200"/>
        <w:outlineLvl w:val="2"/>
        <w:rPr>
          <w:rFonts w:hint="eastAsia" w:eastAsia="方正仿宋_GBK" w:cs="方正仿宋_GBK"/>
          <w:b/>
          <w:bCs/>
          <w:spacing w:val="10"/>
          <w:szCs w:val="32"/>
          <w:lang w:val="en-US" w:eastAsia="zh-CN"/>
        </w:rPr>
      </w:pPr>
      <w:r>
        <w:rPr>
          <w:rFonts w:hint="eastAsia" w:cs="方正仿宋_GBK"/>
          <w:b/>
          <w:bCs/>
          <w:spacing w:val="10"/>
          <w:szCs w:val="32"/>
          <w:lang w:val="en-US" w:eastAsia="zh-CN"/>
        </w:rPr>
        <w:t>200</w:t>
      </w:r>
      <w:r>
        <w:rPr>
          <w:rFonts w:hint="eastAsia" w:cs="方正仿宋_GBK"/>
          <w:b/>
          <w:bCs/>
          <w:spacing w:val="10"/>
          <w:szCs w:val="32"/>
        </w:rPr>
        <w:t>4</w:t>
      </w:r>
      <w:r>
        <w:rPr>
          <w:rFonts w:hint="eastAsia" w:cs="方正仿宋_GBK"/>
          <w:b/>
          <w:bCs/>
          <w:spacing w:val="10"/>
          <w:szCs w:val="32"/>
          <w:lang w:val="en-US" w:eastAsia="zh-CN"/>
        </w:rPr>
        <w:t xml:space="preserve"> </w:t>
      </w:r>
      <w:r>
        <w:rPr>
          <w:rFonts w:hint="eastAsia" w:cs="方正仿宋_GBK"/>
          <w:b/>
          <w:bCs/>
          <w:spacing w:val="10"/>
          <w:szCs w:val="32"/>
        </w:rPr>
        <w:t>超声显微造影联合人工智能评估软组织肉瘤的</w:t>
      </w:r>
      <w:r>
        <w:rPr>
          <w:rFonts w:hint="eastAsia" w:cs="方正仿宋_GBK"/>
          <w:b/>
          <w:bCs/>
          <w:spacing w:val="10"/>
          <w:szCs w:val="32"/>
          <w:lang w:val="en-US" w:eastAsia="zh-CN"/>
        </w:rPr>
        <w:t>方法</w:t>
      </w:r>
    </w:p>
    <w:p w14:paraId="0ADF0A73">
      <w:pPr>
        <w:adjustRightInd w:val="0"/>
        <w:spacing w:line="590" w:lineRule="exact"/>
        <w:ind w:firstLine="643" w:firstLineChars="200"/>
        <w:rPr>
          <w:rFonts w:cs="方正仿宋_GBK"/>
          <w:b/>
          <w:bCs/>
          <w:szCs w:val="32"/>
        </w:rPr>
      </w:pPr>
      <w:r>
        <w:rPr>
          <w:rFonts w:hint="eastAsia" w:cs="方正仿宋_GBK"/>
          <w:b/>
          <w:bCs/>
          <w:szCs w:val="32"/>
        </w:rPr>
        <w:t>研究内容：</w:t>
      </w:r>
      <w:r>
        <w:rPr>
          <w:rFonts w:hint="eastAsia" w:cs="方正仿宋_GBK"/>
          <w:szCs w:val="32"/>
        </w:rPr>
        <w:t>针对软组织肉瘤早期超声评估不足的难题，通过显微造影评估血管生成特征，结合临床表征及人工智能，构建相关筛查诊断、风险评估和预后预测模型，并基于手术病理探索其对微血流表征和侵袭性评估的价值，为软组织肉瘤早期鉴别与精准干预提供理论与技术支撑。</w:t>
      </w:r>
    </w:p>
    <w:p w14:paraId="29A0A290">
      <w:pPr>
        <w:adjustRightInd w:val="0"/>
        <w:spacing w:line="590" w:lineRule="exact"/>
        <w:ind w:firstLine="683" w:firstLineChars="200"/>
        <w:outlineLvl w:val="2"/>
        <w:rPr>
          <w:rFonts w:cs="方正仿宋_GBK"/>
          <w:b/>
          <w:bCs/>
          <w:spacing w:val="10"/>
          <w:szCs w:val="32"/>
        </w:rPr>
      </w:pPr>
      <w:r>
        <w:rPr>
          <w:rFonts w:hint="eastAsia" w:cs="方正仿宋_GBK"/>
          <w:b/>
          <w:bCs/>
          <w:spacing w:val="10"/>
          <w:szCs w:val="32"/>
          <w:lang w:val="en-US" w:eastAsia="zh-CN"/>
        </w:rPr>
        <w:t>200</w:t>
      </w:r>
      <w:r>
        <w:rPr>
          <w:rFonts w:hint="eastAsia" w:cs="方正仿宋_GBK"/>
          <w:b/>
          <w:bCs/>
          <w:spacing w:val="10"/>
          <w:szCs w:val="32"/>
        </w:rPr>
        <w:t>5</w:t>
      </w:r>
      <w:r>
        <w:rPr>
          <w:rFonts w:hint="eastAsia" w:cs="方正仿宋_GBK"/>
          <w:b/>
          <w:bCs/>
          <w:spacing w:val="10"/>
          <w:szCs w:val="32"/>
          <w:lang w:val="en-US" w:eastAsia="zh-CN"/>
        </w:rPr>
        <w:t xml:space="preserve"> </w:t>
      </w:r>
      <w:r>
        <w:rPr>
          <w:rFonts w:hint="eastAsia" w:cs="方正仿宋_GBK"/>
          <w:b/>
          <w:bCs/>
          <w:spacing w:val="10"/>
          <w:szCs w:val="32"/>
        </w:rPr>
        <w:t>基于多模态超声与机器学习的盆底支持结构生物力学评估及手术疗效预测模型构建</w:t>
      </w:r>
    </w:p>
    <w:p w14:paraId="12893E6A">
      <w:pPr>
        <w:adjustRightInd w:val="0"/>
        <w:spacing w:line="590" w:lineRule="exact"/>
        <w:ind w:firstLine="643" w:firstLineChars="200"/>
        <w:rPr>
          <w:rFonts w:cs="方正仿宋_GBK"/>
          <w:b/>
          <w:bCs/>
          <w:szCs w:val="32"/>
        </w:rPr>
      </w:pPr>
      <w:r>
        <w:rPr>
          <w:rFonts w:hint="eastAsia" w:cs="方正仿宋_GBK"/>
          <w:b/>
          <w:bCs/>
          <w:szCs w:val="32"/>
        </w:rPr>
        <w:t>研究内容：</w:t>
      </w:r>
      <w:r>
        <w:rPr>
          <w:rFonts w:hint="eastAsia" w:cs="方正仿宋_GBK"/>
          <w:szCs w:val="32"/>
        </w:rPr>
        <w:t>围绕盆底重建术前评估与复发预警，建立三维/双平面超声联合剪切波弹性成像的多模态标准化采集与评估方案，量化盆底支持结构形态与力学特征，筛选与术后复发相关的影像生物力学标志物；联合影像组学与机器学习构建并验证复发风险预测列线图，实现术前风险分层，形成涵盖评估、预警、术式选择与随访管理的临床决策路径。</w:t>
      </w:r>
    </w:p>
    <w:p w14:paraId="362C22A7">
      <w:pPr>
        <w:adjustRightInd w:val="0"/>
        <w:spacing w:line="590" w:lineRule="exact"/>
        <w:ind w:firstLine="683" w:firstLineChars="200"/>
        <w:outlineLvl w:val="2"/>
        <w:rPr>
          <w:rFonts w:hint="eastAsia" w:eastAsia="方正仿宋_GBK" w:cs="方正仿宋_GBK"/>
          <w:b/>
          <w:bCs/>
          <w:spacing w:val="10"/>
          <w:szCs w:val="32"/>
          <w:lang w:val="en-US" w:eastAsia="zh-CN"/>
        </w:rPr>
      </w:pPr>
      <w:r>
        <w:rPr>
          <w:rFonts w:hint="eastAsia" w:cs="方正仿宋_GBK"/>
          <w:b/>
          <w:bCs/>
          <w:spacing w:val="10"/>
          <w:szCs w:val="32"/>
          <w:lang w:val="en-US" w:eastAsia="zh-CN"/>
        </w:rPr>
        <w:t>200</w:t>
      </w:r>
      <w:r>
        <w:rPr>
          <w:rFonts w:hint="eastAsia" w:cs="方正仿宋_GBK"/>
          <w:b/>
          <w:bCs/>
          <w:spacing w:val="10"/>
          <w:szCs w:val="32"/>
        </w:rPr>
        <w:t>6</w:t>
      </w:r>
      <w:r>
        <w:rPr>
          <w:rFonts w:hint="eastAsia" w:cs="方正仿宋_GBK"/>
          <w:b/>
          <w:bCs/>
          <w:spacing w:val="10"/>
          <w:szCs w:val="32"/>
          <w:lang w:val="en-US" w:eastAsia="zh-CN"/>
        </w:rPr>
        <w:t xml:space="preserve"> </w:t>
      </w:r>
      <w:r>
        <w:rPr>
          <w:rFonts w:hint="eastAsia" w:cs="方正仿宋_GBK"/>
          <w:b/>
          <w:bCs/>
          <w:spacing w:val="10"/>
          <w:szCs w:val="32"/>
        </w:rPr>
        <w:t>基于超微血流定量成像的盆腔器官脱垂精准评估</w:t>
      </w:r>
      <w:r>
        <w:rPr>
          <w:rFonts w:hint="eastAsia" w:cs="方正仿宋_GBK"/>
          <w:b/>
          <w:bCs/>
          <w:spacing w:val="10"/>
          <w:szCs w:val="32"/>
          <w:lang w:val="en-US" w:eastAsia="zh-CN"/>
        </w:rPr>
        <w:t>技术</w:t>
      </w:r>
    </w:p>
    <w:p w14:paraId="563A38B5">
      <w:pPr>
        <w:adjustRightInd w:val="0"/>
        <w:spacing w:line="590" w:lineRule="exact"/>
        <w:ind w:firstLine="643" w:firstLineChars="200"/>
        <w:rPr>
          <w:rFonts w:cs="方正仿宋_GBK"/>
          <w:b/>
          <w:bCs/>
          <w:szCs w:val="32"/>
        </w:rPr>
      </w:pPr>
      <w:r>
        <w:rPr>
          <w:rFonts w:hint="eastAsia" w:cs="方正仿宋_GBK"/>
          <w:b/>
          <w:bCs/>
          <w:szCs w:val="32"/>
        </w:rPr>
        <w:t>研究内容：</w:t>
      </w:r>
      <w:r>
        <w:rPr>
          <w:rFonts w:hint="eastAsia" w:cs="方正仿宋_GBK"/>
          <w:szCs w:val="32"/>
        </w:rPr>
        <w:t>依托HoloUMA超微血流定量技术，探索不同分型分度盆腔器官脱垂患者盆底微循环定量特征，阐明干预前后微血管动态改变与盆底组织修复、远期复发的内在调控关联，采集盆底微循环影像特征并验证诊断效能，结合纵向随访及动物模型机制研究，整合相关指标构建盆腔器官脱垂无创分层、疗效监测及复发风险预测的评估体系。</w:t>
      </w:r>
    </w:p>
    <w:p w14:paraId="129E6201">
      <w:pPr>
        <w:adjustRightInd w:val="0"/>
        <w:spacing w:line="590" w:lineRule="exact"/>
        <w:ind w:firstLine="683" w:firstLineChars="200"/>
        <w:outlineLvl w:val="2"/>
        <w:rPr>
          <w:rFonts w:hint="eastAsia" w:eastAsia="方正仿宋_GBK" w:cs="方正仿宋_GBK"/>
          <w:b/>
          <w:bCs/>
          <w:spacing w:val="10"/>
          <w:szCs w:val="32"/>
          <w:lang w:eastAsia="zh-CN"/>
        </w:rPr>
      </w:pPr>
      <w:r>
        <w:rPr>
          <w:rFonts w:hint="eastAsia" w:cs="方正仿宋_GBK"/>
          <w:b/>
          <w:bCs/>
          <w:spacing w:val="10"/>
          <w:szCs w:val="32"/>
          <w:lang w:val="en-US" w:eastAsia="zh-CN"/>
        </w:rPr>
        <w:t>200</w:t>
      </w:r>
      <w:r>
        <w:rPr>
          <w:rFonts w:hint="eastAsia" w:cs="方正仿宋_GBK"/>
          <w:b/>
          <w:bCs/>
          <w:spacing w:val="10"/>
          <w:szCs w:val="32"/>
        </w:rPr>
        <w:t>7</w:t>
      </w:r>
      <w:r>
        <w:rPr>
          <w:rFonts w:hint="eastAsia" w:cs="方正仿宋_GBK"/>
          <w:b/>
          <w:bCs/>
          <w:spacing w:val="10"/>
          <w:szCs w:val="32"/>
          <w:lang w:val="en-US" w:eastAsia="zh-CN"/>
        </w:rPr>
        <w:t xml:space="preserve"> </w:t>
      </w:r>
      <w:r>
        <w:rPr>
          <w:rFonts w:hint="eastAsia" w:cs="方正仿宋_GBK"/>
          <w:b/>
          <w:bCs/>
          <w:spacing w:val="10"/>
          <w:szCs w:val="32"/>
        </w:rPr>
        <w:t>儿童脓毒症相关脑病脑灌注</w:t>
      </w:r>
      <w:r>
        <w:rPr>
          <w:rFonts w:hint="eastAsia" w:cs="方正仿宋_GBK"/>
          <w:b/>
          <w:bCs/>
          <w:spacing w:val="10"/>
          <w:szCs w:val="32"/>
          <w:lang w:eastAsia="zh-CN"/>
        </w:rPr>
        <w:t>－</w:t>
      </w:r>
      <w:r>
        <w:rPr>
          <w:rFonts w:hint="eastAsia" w:cs="方正仿宋_GBK"/>
          <w:b/>
          <w:bCs/>
          <w:spacing w:val="10"/>
          <w:szCs w:val="32"/>
        </w:rPr>
        <w:t>炎症耦合机制与动脉自旋标记AI早期预警</w:t>
      </w:r>
      <w:r>
        <w:rPr>
          <w:rFonts w:hint="eastAsia" w:cs="方正仿宋_GBK"/>
          <w:b/>
          <w:bCs/>
          <w:spacing w:val="10"/>
          <w:szCs w:val="32"/>
          <w:lang w:val="en-US" w:eastAsia="zh-CN"/>
        </w:rPr>
        <w:t>技术</w:t>
      </w:r>
    </w:p>
    <w:p w14:paraId="61228991">
      <w:pPr>
        <w:adjustRightInd w:val="0"/>
        <w:spacing w:line="590" w:lineRule="exact"/>
        <w:ind w:firstLine="643" w:firstLineChars="200"/>
        <w:rPr>
          <w:rFonts w:cs="方正仿宋_GBK"/>
          <w:b/>
          <w:bCs/>
          <w:szCs w:val="32"/>
        </w:rPr>
      </w:pPr>
      <w:r>
        <w:rPr>
          <w:rFonts w:hint="eastAsia" w:cs="方正仿宋_GBK"/>
          <w:b/>
          <w:bCs/>
          <w:szCs w:val="32"/>
        </w:rPr>
        <w:t>研究内容：</w:t>
      </w:r>
      <w:r>
        <w:rPr>
          <w:rFonts w:hint="eastAsia" w:cs="方正仿宋_GBK"/>
          <w:szCs w:val="32"/>
        </w:rPr>
        <w:t>围绕儿童脓毒症相关脑病，建立前瞻性队列并采集多延迟动脉自旋标记磁共振与临床、分子标志物数据，研究质控、分割及灌注定量的人工智能方法；运用影像组学与无监督学习识别灌注亚型，解析其与NLRP3炎症通路及神经损伤表型的关联；融合多维特征构建可解释模型并验证，评估其对脑病发生、重症转化及远期神经结局的预警效能。</w:t>
      </w:r>
    </w:p>
    <w:p w14:paraId="05046B47">
      <w:pPr>
        <w:adjustRightInd w:val="0"/>
        <w:spacing w:line="590" w:lineRule="exact"/>
        <w:ind w:firstLine="683" w:firstLineChars="200"/>
        <w:outlineLvl w:val="2"/>
        <w:rPr>
          <w:rFonts w:cs="方正仿宋_GBK"/>
          <w:b/>
          <w:bCs/>
          <w:spacing w:val="10"/>
          <w:szCs w:val="32"/>
        </w:rPr>
      </w:pPr>
      <w:r>
        <w:rPr>
          <w:rFonts w:hint="eastAsia" w:cs="方正仿宋_GBK"/>
          <w:b/>
          <w:bCs/>
          <w:spacing w:val="10"/>
          <w:szCs w:val="32"/>
          <w:lang w:val="en-US" w:eastAsia="zh-CN"/>
        </w:rPr>
        <w:t>200</w:t>
      </w:r>
      <w:r>
        <w:rPr>
          <w:rFonts w:hint="eastAsia" w:cs="方正仿宋_GBK"/>
          <w:b/>
          <w:bCs/>
          <w:spacing w:val="10"/>
          <w:szCs w:val="32"/>
        </w:rPr>
        <w:t>8</w:t>
      </w:r>
      <w:r>
        <w:rPr>
          <w:rFonts w:hint="eastAsia" w:cs="方正仿宋_GBK"/>
          <w:b/>
          <w:bCs/>
          <w:spacing w:val="10"/>
          <w:szCs w:val="32"/>
          <w:lang w:val="en-US" w:eastAsia="zh-CN"/>
        </w:rPr>
        <w:t xml:space="preserve"> </w:t>
      </w:r>
      <w:r>
        <w:rPr>
          <w:rFonts w:hint="eastAsia" w:cs="方正仿宋_GBK"/>
          <w:b/>
          <w:bCs/>
          <w:spacing w:val="10"/>
          <w:szCs w:val="32"/>
        </w:rPr>
        <w:t>超声造影多模态影像引导肝脏实体瘤冷热消融精准微创诊疗研究</w:t>
      </w:r>
    </w:p>
    <w:p w14:paraId="15942FFA">
      <w:pPr>
        <w:adjustRightInd w:val="0"/>
        <w:spacing w:line="590" w:lineRule="exact"/>
        <w:ind w:firstLine="643" w:firstLineChars="200"/>
        <w:rPr>
          <w:rFonts w:cs="方正仿宋_GBK"/>
          <w:b/>
          <w:bCs/>
          <w:szCs w:val="32"/>
        </w:rPr>
      </w:pPr>
      <w:r>
        <w:rPr>
          <w:rFonts w:hint="eastAsia" w:cs="方正仿宋_GBK"/>
          <w:b/>
          <w:bCs/>
          <w:szCs w:val="32"/>
        </w:rPr>
        <w:t>研究内容：</w:t>
      </w:r>
      <w:r>
        <w:rPr>
          <w:rFonts w:hint="eastAsia" w:cs="方正仿宋_GBK"/>
          <w:szCs w:val="32"/>
        </w:rPr>
        <w:t>围绕肝脏实体肿瘤冷热消融治疗，建立全氟丁烷超声造影联合增强CT/MRI 双模态影像评估体系；探究其灌注成像对肝实体肿瘤消融的特征分型，解析灌注模式对应的病灶残余、坏死及微血管生物学特征；构建超声造影实时引导消融标准化操作范式；融合影像定量参数与临床因子，建立经皮及腔镜下肝脏实体肿瘤消融疗效与复发风险预测体系。</w:t>
      </w:r>
    </w:p>
    <w:p w14:paraId="71015199">
      <w:pPr>
        <w:adjustRightInd w:val="0"/>
        <w:spacing w:line="590" w:lineRule="exact"/>
        <w:ind w:firstLine="683" w:firstLineChars="200"/>
        <w:outlineLvl w:val="2"/>
        <w:rPr>
          <w:rFonts w:cs="方正仿宋_GBK"/>
          <w:b/>
          <w:bCs/>
          <w:spacing w:val="10"/>
          <w:szCs w:val="32"/>
        </w:rPr>
      </w:pPr>
      <w:r>
        <w:rPr>
          <w:rFonts w:hint="eastAsia" w:cs="方正仿宋_GBK"/>
          <w:b/>
          <w:bCs/>
          <w:spacing w:val="10"/>
          <w:szCs w:val="32"/>
          <w:lang w:val="en-US" w:eastAsia="zh-CN"/>
        </w:rPr>
        <w:t>200</w:t>
      </w:r>
      <w:r>
        <w:rPr>
          <w:rFonts w:hint="eastAsia" w:cs="方正仿宋_GBK"/>
          <w:b/>
          <w:bCs/>
          <w:spacing w:val="10"/>
          <w:szCs w:val="32"/>
        </w:rPr>
        <w:t>9</w:t>
      </w:r>
      <w:r>
        <w:rPr>
          <w:rFonts w:hint="eastAsia" w:cs="方正仿宋_GBK"/>
          <w:b/>
          <w:bCs/>
          <w:spacing w:val="10"/>
          <w:szCs w:val="32"/>
          <w:lang w:val="en-US" w:eastAsia="zh-CN"/>
        </w:rPr>
        <w:t xml:space="preserve"> </w:t>
      </w:r>
      <w:r>
        <w:rPr>
          <w:rFonts w:hint="eastAsia" w:cs="方正仿宋_GBK"/>
          <w:b/>
          <w:bCs/>
          <w:spacing w:val="10"/>
          <w:szCs w:val="32"/>
        </w:rPr>
        <w:t>多源时空数据驱动的医疗设备使用行为与动态调配响应机理研究</w:t>
      </w:r>
    </w:p>
    <w:p w14:paraId="5AA45B3C">
      <w:pPr>
        <w:adjustRightInd w:val="0"/>
        <w:spacing w:line="590" w:lineRule="exact"/>
        <w:ind w:firstLine="643" w:firstLineChars="200"/>
        <w:rPr>
          <w:rFonts w:cs="方正仿宋_GBK"/>
          <w:szCs w:val="32"/>
        </w:rPr>
      </w:pPr>
      <w:r>
        <w:rPr>
          <w:rFonts w:hint="eastAsia" w:cs="方正仿宋_GBK"/>
          <w:b/>
          <w:bCs/>
          <w:szCs w:val="32"/>
        </w:rPr>
        <w:t>研究内容：</w:t>
      </w:r>
      <w:r>
        <w:rPr>
          <w:rFonts w:hint="eastAsia" w:cs="方正仿宋_GBK"/>
          <w:szCs w:val="32"/>
        </w:rPr>
        <w:t>基于设备定位、使用时长及调配等数据，分析设备状态变化规律；构建设备调配时空响应模型，研究设备配置、需求和距离对响应效率的影响，识别设备闲置、局部短缺及响应延迟形成条件。揭示医疗设备使用、闲置与调配的时空演化规律，阐明需求、人员行为、设备配置及距离等因素的作用机制，建立设备合理配置与动态调配理论。</w:t>
      </w:r>
    </w:p>
    <w:p w14:paraId="70D405E4">
      <w:pPr>
        <w:pStyle w:val="9"/>
        <w:numPr>
          <w:ilvl w:val="255"/>
          <w:numId w:val="0"/>
        </w:numPr>
        <w:adjustRightInd w:val="0"/>
        <w:spacing w:line="590" w:lineRule="exact"/>
        <w:ind w:firstLine="640" w:firstLineChars="200"/>
        <w:rPr>
          <w:rFonts w:hint="eastAsia" w:ascii="Times New Roman" w:hAnsi="Times New Roman" w:cs="方正仿宋_GBK"/>
          <w:bCs/>
          <w:szCs w:val="32"/>
        </w:rPr>
      </w:pPr>
    </w:p>
    <w:p w14:paraId="10F2F9B7">
      <w:pPr>
        <w:pStyle w:val="9"/>
        <w:numPr>
          <w:ilvl w:val="255"/>
          <w:numId w:val="0"/>
        </w:numPr>
        <w:adjustRightInd w:val="0"/>
        <w:spacing w:line="590" w:lineRule="exact"/>
        <w:ind w:firstLine="683" w:firstLineChars="200"/>
        <w:outlineLvl w:val="2"/>
        <w:rPr>
          <w:rFonts w:hint="eastAsia" w:ascii="Times New Roman" w:hAnsi="Times New Roman" w:eastAsia="方正仿宋_GBK" w:cs="方正仿宋_GBK"/>
          <w:b/>
          <w:bCs/>
          <w:spacing w:val="10"/>
          <w:sz w:val="32"/>
          <w:szCs w:val="32"/>
          <w:lang w:val="en-US" w:eastAsia="zh-CN" w:bidi="ar-SA"/>
        </w:rPr>
      </w:pPr>
      <w:r>
        <w:rPr>
          <w:rFonts w:hint="eastAsia" w:cs="方正仿宋_GBK"/>
          <w:b/>
          <w:bCs/>
          <w:spacing w:val="10"/>
          <w:sz w:val="32"/>
          <w:szCs w:val="32"/>
          <w:lang w:val="en-US" w:eastAsia="zh-CN" w:bidi="ar-SA"/>
        </w:rPr>
        <w:t xml:space="preserve">2010 </w:t>
      </w:r>
      <w:r>
        <w:rPr>
          <w:rFonts w:hint="eastAsia" w:ascii="Times New Roman" w:hAnsi="Times New Roman" w:eastAsia="方正仿宋_GBK" w:cs="方正仿宋_GBK"/>
          <w:b/>
          <w:bCs/>
          <w:spacing w:val="10"/>
          <w:sz w:val="32"/>
          <w:szCs w:val="32"/>
          <w:lang w:val="en-US" w:eastAsia="zh-CN" w:bidi="ar-SA"/>
        </w:rPr>
        <w:t>抗凝全血标本质量评估与智能分拣</w:t>
      </w:r>
    </w:p>
    <w:p w14:paraId="43A40AB3">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①基于声、光、电等无损检测技术，围绕采血管类别、条码及贴附质量、样本量、凝块、溶血、黄疸、脂血等指标，建立抗凝全血标本质量量化评估模型；②利用临床标本开展验证与优化，依据设</w:t>
      </w:r>
      <w:r>
        <w:rPr>
          <w:rFonts w:hint="eastAsia" w:cs="方正仿宋_GBK"/>
          <w:szCs w:val="32"/>
          <w:lang w:val="en-US" w:eastAsia="zh-CN"/>
        </w:rPr>
        <w:t xml:space="preserve">   </w:t>
      </w:r>
      <w:r>
        <w:rPr>
          <w:rFonts w:hint="eastAsia" w:cs="方正仿宋_GBK"/>
          <w:szCs w:val="32"/>
        </w:rPr>
        <w:t>备制造相关标准研制原型系统；③完成软硬件集成，将原型系统嵌入检验前处理流水线，实现抗凝全血标本质量自动评估、异常识别与智能分拣。</w:t>
      </w:r>
    </w:p>
    <w:p w14:paraId="6394DCB6">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2011 人工智能解析的血生化动态谱在心脏瓣膜置换术围术期预后评估中的应用</w:t>
      </w:r>
    </w:p>
    <w:p w14:paraId="7E1AE142">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围绕血生化指标实时波动与心脏瓣膜置换术患者围术期临床转归的预测价值，采集不低于100例术前、术中及术后血生化动态谱，整合多模态数据构建研究数据库；利用深度学习提取时序特征，解析指标动态轨迹与预后评估体系的非线性关联，构建可解释性预警模型，实现不良事件早期风险分层，为优化围术期管理及预后评估提供支持。</w:t>
      </w:r>
    </w:p>
    <w:p w14:paraId="2971B33E">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2012 基于机器学习与多维临床检验数据的自身免疫性疾病分类及风险预测模型构建</w:t>
      </w:r>
    </w:p>
    <w:p w14:paraId="58057E1B">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①采集自身免疫性疾病患者及健康对照的多维临床检验数据，建立统一字段、单位和参考区间，建立标准化、脱敏高质量数据库。②采用机器学习融合自身抗体、补体等关键指标，构建自身免疫性疾病识别、分类及风险预测模型。③开展多中心回顾性验证，评价模型的诊断效能、泛化能力及临床净收益，推动应用。</w:t>
      </w:r>
    </w:p>
    <w:p w14:paraId="44015F6C">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2013 融合多维临床检验数据的细菌感染智能识别与风险预测机器学习模型构建</w:t>
      </w:r>
    </w:p>
    <w:p w14:paraId="4D4A43E3">
      <w:pPr>
        <w:adjustRightInd w:val="0"/>
        <w:spacing w:line="590" w:lineRule="exact"/>
        <w:ind w:firstLine="643" w:firstLineChars="200"/>
        <w:rPr>
          <w:rFonts w:hint="eastAsia" w:cs="方正仿宋_GBK"/>
          <w:szCs w:val="32"/>
          <w:lang w:eastAsia="zh-CN"/>
        </w:rPr>
      </w:pPr>
      <w:r>
        <w:rPr>
          <w:rFonts w:hint="eastAsia" w:cs="方正仿宋_GBK"/>
          <w:b/>
          <w:bCs/>
          <w:szCs w:val="32"/>
        </w:rPr>
        <w:t>研究内容：</w:t>
      </w:r>
      <w:r>
        <w:rPr>
          <w:rFonts w:hint="eastAsia" w:cs="方正仿宋_GBK"/>
          <w:szCs w:val="32"/>
        </w:rPr>
        <w:t>①基于电子病历和动态检验数据，建立结构化、标准化多维数据库并做特征工程；②采用特征筛选方法筛选最优预测因子，构建并优化机器学习模型，提升预测效率与准确性；③开展前瞻性队列研究，系统评估模型临床效用，推动成果转化</w:t>
      </w:r>
      <w:r>
        <w:rPr>
          <w:rFonts w:hint="eastAsia" w:cs="方正仿宋_GBK"/>
          <w:szCs w:val="32"/>
          <w:lang w:eastAsia="zh-CN"/>
        </w:rPr>
        <w:t>。</w:t>
      </w:r>
    </w:p>
    <w:p w14:paraId="0DE63E0B">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2014 育龄女性生殖道微生态与不良妊娠风险预警及快速检测技术研究</w:t>
      </w:r>
    </w:p>
    <w:p w14:paraId="28D726D6">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建立育龄女性前瞻性队列，解析生殖道微生态图谱，筛选不良妊娠相关靶标并阐明致病通路；融合微生态、临床表型及结局数据，构建本土妊娠风险预测模型；研发POCT试剂，完成方法学评价和多中心验证，形成标准化流程及应用方案。</w:t>
      </w:r>
    </w:p>
    <w:p w14:paraId="37827D5B">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2015 基于多组学的免疫－代谢调控网络挖掘儿童川崎病精准诊断标志物</w:t>
      </w:r>
    </w:p>
    <w:p w14:paraId="1720FF22">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针对川崎病缺乏特异性诊断指标及冠脉损伤早期预警不足，围绕免疫</w:t>
      </w:r>
      <w:r>
        <w:rPr>
          <w:rFonts w:hint="eastAsia" w:cs="方正仿宋_GBK"/>
          <w:szCs w:val="32"/>
          <w:lang w:eastAsia="zh-CN"/>
        </w:rPr>
        <w:t>－</w:t>
      </w:r>
      <w:r>
        <w:rPr>
          <w:rFonts w:hint="eastAsia" w:cs="方正仿宋_GBK"/>
          <w:szCs w:val="32"/>
        </w:rPr>
        <w:t>代谢调控网络，整合单细胞转录组、代谢组学与孟德尔随机化分析筛选早期标志物，明确免疫细胞浸润、代谢重编程等生物学特性；经独立队列构建验证诊断及预警模型并评价效能；制定诊断路径或专家共识推广，为川崎病早期精准诊断与冠脉损伤预警提供检验方案。</w:t>
      </w:r>
    </w:p>
    <w:p w14:paraId="0E80D66C">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2016 基于人工智能的细胞形态学生物标志物应用于前列腺癌精准诊疗模型构建及临床研究应用</w:t>
      </w:r>
    </w:p>
    <w:p w14:paraId="28EEEC34">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lang w:val="en-US" w:eastAsia="zh-CN"/>
        </w:rPr>
        <w:t>利用</w:t>
      </w:r>
      <w:r>
        <w:rPr>
          <w:rFonts w:hint="eastAsia" w:cs="方正仿宋_GBK"/>
          <w:szCs w:val="32"/>
        </w:rPr>
        <w:t>数字病理切片，利用深度学习挖掘与新辅助内分泌治疗疗效相关的细胞形态学生物标志物，融合形态学特征、临床病理及影像信息构建</w:t>
      </w:r>
      <w:r>
        <w:rPr>
          <w:rFonts w:hint="eastAsia" w:cs="方正仿宋_GBK"/>
          <w:szCs w:val="32"/>
          <w:lang w:eastAsia="zh-CN"/>
        </w:rPr>
        <w:t>疗效</w:t>
      </w:r>
      <w:r>
        <w:rPr>
          <w:rFonts w:hint="eastAsia" w:cs="方正仿宋_GBK"/>
          <w:szCs w:val="32"/>
        </w:rPr>
        <w:t>预测模型，应用于前列腺癌的诊疗</w:t>
      </w:r>
      <w:r>
        <w:rPr>
          <w:rFonts w:hint="eastAsia" w:cs="方正仿宋_GBK"/>
          <w:szCs w:val="32"/>
          <w:lang w:eastAsia="zh-CN"/>
        </w:rPr>
        <w:t>，</w:t>
      </w:r>
      <w:r>
        <w:rPr>
          <w:rFonts w:hint="eastAsia" w:cs="方正仿宋_GBK"/>
          <w:szCs w:val="32"/>
        </w:rPr>
        <w:t>并开展多中心回顾性与前瞻性验证，评估模型的预测效能、泛化能力及临床应用价值。</w:t>
      </w:r>
    </w:p>
    <w:p w14:paraId="618D6DAF">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2017 早期肺癌肺段与肺叶切除术后康复轨迹监测与评价</w:t>
      </w:r>
    </w:p>
    <w:p w14:paraId="7BD2E8C4">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构建早期非小细胞肺癌多中心前瞻性康复队列，以目标试验仿真控制术式选择偏倚，连续采集可穿戴活动数据，联合肺功能、患者报告结局及三维CT容积，比较肺段与肺叶切除术后康复轨迹，解析切除复杂度、病灶深度及残肺扩张对功能获益的影响，建立恢复不良预测与分层管理方法。</w:t>
      </w:r>
    </w:p>
    <w:p w14:paraId="1E7278D5">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2018 基于精细化筋膜解剖-自主神经保护的结直肠肿瘤微创外科策略</w:t>
      </w:r>
    </w:p>
    <w:p w14:paraId="15584C56">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围绕精细化筋膜解剖</w:t>
      </w:r>
      <w:r>
        <w:rPr>
          <w:rFonts w:hint="eastAsia" w:cs="方正仿宋_GBK"/>
          <w:szCs w:val="32"/>
          <w:lang w:eastAsia="zh-CN"/>
        </w:rPr>
        <w:t>－</w:t>
      </w:r>
      <w:r>
        <w:rPr>
          <w:rFonts w:hint="eastAsia" w:cs="方正仿宋_GBK"/>
          <w:szCs w:val="32"/>
        </w:rPr>
        <w:t>盆腔自主神经保护，探索结直肠肿瘤微创手术中筋膜层次、解剖路径与自主神经保护的关系，评价不同手术策略对术后泌尿生殖功能、围术期并发症及康复的影响；解析精细化筋膜解剖保护盆腔自主神经的关键机制，建立标准化手术技术体系，为结直肠肿瘤精准微创治疗提供新策略。</w:t>
      </w:r>
    </w:p>
    <w:p w14:paraId="0C608075">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2019 胃肿瘤术中神经精准识别与智能保护关键技术</w:t>
      </w:r>
    </w:p>
    <w:p w14:paraId="0EE6228D">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针对胃肿瘤精准外科中自主神经定位困难、功能状态难以实时评估等问题，研究神经电刺激、多模态脑电与神经电生理感知、术中影像融合及神经损伤风险预测技术；构建术中神经实时感知、智能识别、风险预警与辅助决策技术体系，研制相关智能装备并开展多中心临床验证，实现胃肿瘤手术中关键神经的精准识别与功能保护。</w:t>
      </w:r>
    </w:p>
    <w:p w14:paraId="6A2E4718">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2020 基于多模态融合与数字孪生的结直肠癌术后早期复发预警体系研发</w:t>
      </w:r>
    </w:p>
    <w:p w14:paraId="71C60FB2">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围绕结直肠癌术后早期复发监测，构建涵盖临床病理特征、排便性状与心率等临床基线与居家动态表型的多模态数据集，融合专病知识图谱与数字孪生技术建立个体化动态基线，开发基于人工智能的复发预警模型以实现高水平风险分层。研制“端-边-云”协同预警系统并开展多中心临床验证，为肿瘤全周期主动精准管理提供新方案。</w:t>
      </w:r>
    </w:p>
    <w:p w14:paraId="6346E2EE">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2021 增强现实三维重建联合门静脉流域ICG荧光正染的腹腔镜精准肝切除导航体系构建</w:t>
      </w:r>
    </w:p>
    <w:p w14:paraId="317CA857">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基于薄层影像三维重建，量化门静脉流域供血与残肝体积，制定个体化穿刺靶点及手术方案；融合术中AR动态配准与超声引导门静脉穿刺，建立ICG流域正染及质控流程，实现解剖与功能双重可视化导航；通过前瞻性对照研究，评估手术精准度、围手术期安全、残肝保护及肿瘤学预后，明确获益人群，形成标准化技术方案。</w:t>
      </w:r>
    </w:p>
    <w:p w14:paraId="4BA06C4B">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2022 基于重症信息系统的老年危重症患者院内转运安全预警体系的构建</w:t>
      </w:r>
    </w:p>
    <w:p w14:paraId="5B94F217">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围绕老年危重症患者院内转运全过程管理，基于重症信息系统构建智能监测与预警新模式，覆盖转运前风险评估、转运中生命体征连续监测、转运后交接及不良事件追踪，动态分析生命体征波动、危重变化趋势及风险因素，建立分级预警与干预优化机制，评价其对提升院内转运安全性和改善转运效果的应用价值。</w:t>
      </w:r>
    </w:p>
    <w:p w14:paraId="4B134202">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2023 心脏围术期代谢轨迹模型构建</w:t>
      </w:r>
    </w:p>
    <w:p w14:paraId="3CD813D4">
      <w:pPr>
        <w:adjustRightInd w:val="0"/>
        <w:spacing w:line="590" w:lineRule="exact"/>
        <w:ind w:firstLine="643" w:firstLineChars="200"/>
        <w:rPr>
          <w:rFonts w:cs="方正仿宋_GBK"/>
          <w:bCs/>
          <w:szCs w:val="32"/>
        </w:rPr>
      </w:pPr>
      <w:r>
        <w:rPr>
          <w:rFonts w:hint="eastAsia" w:cs="方正仿宋_GBK"/>
          <w:b/>
          <w:bCs/>
          <w:szCs w:val="32"/>
        </w:rPr>
        <w:t>研究内容：</w:t>
      </w:r>
      <w:r>
        <w:rPr>
          <w:rFonts w:hint="eastAsia" w:cs="方正仿宋_GBK"/>
          <w:szCs w:val="32"/>
        </w:rPr>
        <w:t>通过连续监测营养炎症指标及间接测热法等参数，结合肌力与肌肉超声，构建不同代谢轨迹模型，分析其与术后机械通气时间、ICU停留、运动耐量及中远期功能恢复的关系。建立围术期代谢-骨骼肌功能关联模型，探索精准营养支持与个体化康复策略，为优化心脏外科围术期管理及精准康复路径提供理论及实践依据。</w:t>
      </w:r>
    </w:p>
    <w:p w14:paraId="11FDDA50">
      <w:pPr>
        <w:adjustRightInd w:val="0"/>
        <w:spacing w:line="590" w:lineRule="exact"/>
        <w:ind w:firstLine="643" w:firstLineChars="200"/>
        <w:outlineLvl w:val="2"/>
        <w:rPr>
          <w:rFonts w:cs="方正仿宋_GBK"/>
          <w:b/>
          <w:bCs/>
          <w:szCs w:val="32"/>
        </w:rPr>
      </w:pPr>
      <w:r>
        <w:rPr>
          <w:rFonts w:hint="eastAsia" w:cs="方正仿宋_GBK"/>
          <w:b/>
          <w:bCs/>
          <w:szCs w:val="32"/>
          <w:lang w:val="en-US" w:eastAsia="zh-CN"/>
        </w:rPr>
        <w:t xml:space="preserve">2024 </w:t>
      </w:r>
      <w:r>
        <w:rPr>
          <w:rFonts w:cs="方正仿宋_GBK"/>
          <w:b/>
          <w:bCs/>
          <w:szCs w:val="32"/>
        </w:rPr>
        <w:t>中西医结合智能诊疗设备研发与围术期康复应用</w:t>
      </w:r>
    </w:p>
    <w:p w14:paraId="52ACE3F6">
      <w:pPr>
        <w:adjustRightInd w:val="0"/>
        <w:spacing w:line="590" w:lineRule="exact"/>
        <w:ind w:firstLine="643" w:firstLineChars="200"/>
        <w:rPr>
          <w:rFonts w:hint="eastAsia" w:cs="方正仿宋_GBK"/>
          <w:szCs w:val="32"/>
        </w:rPr>
      </w:pPr>
      <w:r>
        <w:rPr>
          <w:rFonts w:hint="eastAsia" w:cs="方正仿宋_GBK"/>
          <w:b/>
          <w:bCs/>
          <w:szCs w:val="32"/>
        </w:rPr>
        <w:t>研究内容：</w:t>
      </w:r>
      <w:r>
        <w:rPr>
          <w:rFonts w:hint="eastAsia" w:cs="方正仿宋_GBK"/>
          <w:szCs w:val="32"/>
        </w:rPr>
        <w:t>面向中医诊疗设备智能化升级，研发智能中医治疗设备及基于心率变异度的中医辨证智能分析软件系统，突破证候客观量化建模、中医治疗设备精准调控等关键技术；构建中医辨证智能解读系统</w:t>
      </w:r>
      <w:r>
        <w:rPr>
          <w:rFonts w:hint="eastAsia" w:cs="方正仿宋_GBK"/>
          <w:szCs w:val="32"/>
          <w:lang w:eastAsia="zh-CN"/>
        </w:rPr>
        <w:t>，实现</w:t>
      </w:r>
      <w:r>
        <w:rPr>
          <w:rFonts w:hint="eastAsia" w:cs="方正仿宋_GBK"/>
          <w:szCs w:val="32"/>
        </w:rPr>
        <w:t>中医诊疗设备精准调控，探索中医精准诊疗；开展多中心临床研究，验证有效性与安全性，形成技术规范并推动应用。</w:t>
      </w:r>
    </w:p>
    <w:p w14:paraId="2CDC2796">
      <w:pPr>
        <w:adjustRightInd w:val="0"/>
        <w:spacing w:line="590" w:lineRule="exact"/>
        <w:ind w:firstLine="683" w:firstLineChars="200"/>
        <w:outlineLvl w:val="2"/>
        <w:rPr>
          <w:rFonts w:cs="方正仿宋_GBK"/>
          <w:b/>
          <w:bCs/>
          <w:spacing w:val="10"/>
          <w:szCs w:val="32"/>
        </w:rPr>
      </w:pPr>
      <w:r>
        <w:rPr>
          <w:rFonts w:hint="eastAsia" w:cs="方正仿宋_GBK"/>
          <w:b/>
          <w:bCs/>
          <w:spacing w:val="10"/>
          <w:szCs w:val="32"/>
          <w:lang w:val="en-US" w:eastAsia="zh-CN"/>
        </w:rPr>
        <w:t xml:space="preserve">2025 </w:t>
      </w:r>
      <w:r>
        <w:rPr>
          <w:rFonts w:hint="eastAsia" w:cs="方正仿宋_GBK"/>
          <w:b/>
          <w:bCs/>
          <w:spacing w:val="10"/>
          <w:szCs w:val="32"/>
        </w:rPr>
        <w:t>柔性可穿戴</w:t>
      </w:r>
      <w:r>
        <w:rPr>
          <w:rFonts w:hint="eastAsia" w:cs="方正仿宋_GBK"/>
          <w:b/>
          <w:bCs/>
          <w:spacing w:val="10"/>
          <w:szCs w:val="32"/>
          <w:lang w:val="en-US" w:eastAsia="zh-CN"/>
        </w:rPr>
        <w:t>设备、器械及其医学诊疗</w:t>
      </w:r>
    </w:p>
    <w:p w14:paraId="6834BB5F">
      <w:pPr>
        <w:adjustRightInd w:val="0"/>
        <w:spacing w:line="590" w:lineRule="exact"/>
        <w:ind w:firstLine="643" w:firstLineChars="200"/>
        <w:rPr>
          <w:rFonts w:hint="eastAsia" w:cs="方正仿宋_GBK"/>
          <w:b/>
          <w:bCs/>
          <w:szCs w:val="32"/>
        </w:rPr>
      </w:pPr>
      <w:r>
        <w:rPr>
          <w:rFonts w:hint="eastAsia" w:cs="方正仿宋_GBK"/>
          <w:b/>
          <w:bCs/>
          <w:szCs w:val="32"/>
        </w:rPr>
        <w:t>研究内容：</w:t>
      </w:r>
      <w:r>
        <w:rPr>
          <w:rFonts w:hint="eastAsia" w:cs="方正仿宋_GBK"/>
          <w:szCs w:val="32"/>
        </w:rPr>
        <w:t>研发基于人工智能的贴片式超声系统，监测多器官（心脏、肺、脑血管）的影像</w:t>
      </w:r>
      <w:r>
        <w:rPr>
          <w:rFonts w:hint="eastAsia" w:cs="方正仿宋_GBK"/>
          <w:szCs w:val="32"/>
          <w:lang w:eastAsia="zh-CN"/>
        </w:rPr>
        <w:t>；</w:t>
      </w:r>
      <w:r>
        <w:rPr>
          <w:rFonts w:hint="eastAsia" w:cs="方正仿宋_GBK"/>
          <w:szCs w:val="32"/>
        </w:rPr>
        <w:t>研发柔性可穿戴超声脑机接口装置，应用于脑卒中等神经疾病康复</w:t>
      </w:r>
      <w:r>
        <w:rPr>
          <w:rFonts w:hint="eastAsia" w:cs="方正仿宋_GBK"/>
          <w:szCs w:val="32"/>
          <w:lang w:eastAsia="zh-CN"/>
        </w:rPr>
        <w:t>；</w:t>
      </w:r>
      <w:r>
        <w:rPr>
          <w:rFonts w:hint="eastAsia" w:cs="方正仿宋_GBK"/>
          <w:szCs w:val="32"/>
        </w:rPr>
        <w:t>研发柔性可穿戴骨骼肌超声贴片，监测骨骼肌功能，应用于神经肌肉疾病、运动损伤及肌少症等诊疗与康复</w:t>
      </w:r>
      <w:r>
        <w:rPr>
          <w:rFonts w:hint="eastAsia" w:cs="方正仿宋_GBK"/>
          <w:szCs w:val="32"/>
          <w:lang w:eastAsia="zh-CN"/>
        </w:rPr>
        <w:t>；</w:t>
      </w:r>
      <w:r>
        <w:rPr>
          <w:rFonts w:hint="eastAsia" w:cs="方正仿宋_GBK"/>
          <w:szCs w:val="32"/>
        </w:rPr>
        <w:t>研发柔性二维超声多参数智能评估技术，实现冠脉血流灌注、吻合质量及粥样斑块稳定性的同步评价，为冠脉搭桥术中、预后提供诊断依据</w:t>
      </w:r>
      <w:r>
        <w:rPr>
          <w:rFonts w:hint="eastAsia" w:cs="方正仿宋_GBK"/>
          <w:szCs w:val="32"/>
          <w:lang w:eastAsia="zh-CN"/>
        </w:rPr>
        <w:t>；</w:t>
      </w:r>
      <w:r>
        <w:rPr>
          <w:rFonts w:hint="eastAsia" w:cs="方正仿宋_GBK"/>
          <w:szCs w:val="32"/>
        </w:rPr>
        <w:t>研发基于柔性电子皮革的多模态生命监测胸带，集心电、呼吸、体温等监测数据采集于一体，为围术期管理提供新的智能监测技术</w:t>
      </w:r>
      <w:r>
        <w:rPr>
          <w:rFonts w:hint="eastAsia" w:cs="方正仿宋_GBK"/>
          <w:szCs w:val="32"/>
          <w:lang w:eastAsia="zh-CN"/>
        </w:rPr>
        <w:t>。</w:t>
      </w:r>
    </w:p>
    <w:p w14:paraId="3CA1588E">
      <w:pPr>
        <w:pStyle w:val="9"/>
        <w:numPr>
          <w:ilvl w:val="255"/>
          <w:numId w:val="0"/>
        </w:numPr>
        <w:adjustRightInd w:val="0"/>
        <w:spacing w:line="590" w:lineRule="exact"/>
        <w:ind w:firstLine="683" w:firstLineChars="200"/>
        <w:outlineLvl w:val="2"/>
        <w:rPr>
          <w:rFonts w:cs="方正仿宋_GBK"/>
          <w:b/>
          <w:bCs/>
          <w:szCs w:val="32"/>
        </w:rPr>
      </w:pPr>
      <w:r>
        <w:rPr>
          <w:rFonts w:hint="eastAsia" w:cs="方正仿宋_GBK"/>
          <w:b/>
          <w:bCs/>
          <w:spacing w:val="10"/>
          <w:sz w:val="32"/>
          <w:szCs w:val="32"/>
          <w:lang w:val="en-US" w:eastAsia="zh-CN" w:bidi="ar-SA"/>
        </w:rPr>
        <w:t xml:space="preserve">2026 </w:t>
      </w:r>
      <w:r>
        <w:rPr>
          <w:rFonts w:hint="eastAsia" w:ascii="Times New Roman" w:hAnsi="Times New Roman" w:eastAsia="方正仿宋_GBK" w:cs="方正仿宋_GBK"/>
          <w:b/>
          <w:bCs/>
          <w:spacing w:val="10"/>
          <w:sz w:val="32"/>
          <w:szCs w:val="32"/>
          <w:lang w:val="en-US" w:eastAsia="zh-CN" w:bidi="ar-SA"/>
        </w:rPr>
        <w:t>新型生物标志物的筛选、发现及其应用</w:t>
      </w:r>
    </w:p>
    <w:p w14:paraId="14993C02">
      <w:pPr>
        <w:adjustRightInd w:val="0"/>
        <w:spacing w:line="590" w:lineRule="exact"/>
        <w:ind w:firstLine="640" w:firstLineChars="200"/>
        <w:rPr>
          <w:rFonts w:hint="eastAsia" w:ascii="Times New Roman" w:hAnsi="Times New Roman" w:cs="方正仿宋_GBK"/>
          <w:bCs/>
          <w:szCs w:val="32"/>
        </w:rPr>
      </w:pPr>
      <w:r>
        <w:rPr>
          <w:rFonts w:hint="eastAsia" w:cs="方正仿宋_GBK"/>
          <w:bCs/>
          <w:szCs w:val="32"/>
        </w:rPr>
        <w:t>研究内容：针对肿瘤与慢病治疗疗效预测不足、无效治疗比例高、医保承压的问题，整合液体活检与数字标志物等多维数据，研发基于人工智能的疗效预测、早筛与复发预警模型；通过开展多中心前瞻性研究验证其在早期诊断、复发转移早期预警</w:t>
      </w:r>
      <w:r>
        <w:rPr>
          <w:rFonts w:hint="eastAsia" w:cs="方正仿宋_GBK"/>
          <w:bCs/>
          <w:szCs w:val="32"/>
          <w:lang w:eastAsia="zh-CN"/>
        </w:rPr>
        <w:t>中的价值</w:t>
      </w:r>
      <w:r>
        <w:rPr>
          <w:rFonts w:hint="eastAsia" w:cs="方正仿宋_GBK"/>
          <w:bCs/>
          <w:szCs w:val="32"/>
        </w:rPr>
        <w:t>，探索基于液体活检 CTC 检测的精准诊疗新模式</w:t>
      </w:r>
      <w:r>
        <w:rPr>
          <w:rFonts w:hint="eastAsia" w:ascii="Times New Roman" w:hAnsi="Times New Roman" w:cs="方正仿宋_GBK"/>
          <w:bCs/>
          <w:szCs w:val="32"/>
        </w:rPr>
        <w:t>。</w:t>
      </w:r>
    </w:p>
    <w:p w14:paraId="1A402500">
      <w:pPr>
        <w:pStyle w:val="9"/>
        <w:numPr>
          <w:ilvl w:val="255"/>
          <w:numId w:val="0"/>
        </w:numPr>
        <w:adjustRightInd w:val="0"/>
        <w:spacing w:line="590" w:lineRule="exact"/>
        <w:ind w:firstLine="683" w:firstLineChars="200"/>
        <w:outlineLvl w:val="2"/>
        <w:rPr>
          <w:rFonts w:hint="eastAsia" w:cs="方正仿宋_GBK"/>
          <w:b/>
          <w:bCs/>
          <w:spacing w:val="10"/>
          <w:sz w:val="32"/>
          <w:szCs w:val="32"/>
          <w:lang w:val="en-US" w:eastAsia="zh-CN" w:bidi="ar-SA"/>
        </w:rPr>
      </w:pPr>
      <w:r>
        <w:rPr>
          <w:rFonts w:hint="eastAsia" w:cs="方正仿宋_GBK"/>
          <w:b/>
          <w:bCs/>
          <w:spacing w:val="10"/>
          <w:sz w:val="32"/>
          <w:szCs w:val="32"/>
          <w:lang w:val="en-US" w:eastAsia="zh-CN" w:bidi="ar-SA"/>
        </w:rPr>
        <w:t>2027 人工智能与多模态信息驱动的微创外科精准诊疗方案研发</w:t>
      </w:r>
      <w:bookmarkStart w:id="0" w:name="_GoBack"/>
      <w:bookmarkEnd w:id="0"/>
    </w:p>
    <w:p w14:paraId="31D52BE3">
      <w:pPr>
        <w:adjustRightInd w:val="0"/>
        <w:spacing w:line="590" w:lineRule="exact"/>
        <w:ind w:firstLine="643" w:firstLineChars="200"/>
        <w:rPr>
          <w:rFonts w:cs="方正仿宋_GBK"/>
          <w:bCs/>
          <w:szCs w:val="32"/>
        </w:rPr>
      </w:pPr>
      <w:r>
        <w:rPr>
          <w:rFonts w:hint="eastAsia" w:cs="方正仿宋_GBK"/>
          <w:b/>
          <w:bCs/>
          <w:szCs w:val="32"/>
        </w:rPr>
        <w:t>研究内容：</w:t>
      </w:r>
      <w:r>
        <w:rPr>
          <w:rFonts w:hint="eastAsia" w:cs="方正仿宋_GBK"/>
          <w:szCs w:val="32"/>
        </w:rPr>
        <w:t>围绕人工智能与术前影像学资料、术中荧光染色与实时手术图像、术后各类预后随访指标等多模态信息融合，构建集术前智能规划、术中智能导航、术后智能跟踪预后的完整体系；建立</w:t>
      </w:r>
      <w:r>
        <w:rPr>
          <w:rFonts w:hint="eastAsia" w:cs="方正仿宋_GBK"/>
          <w:szCs w:val="32"/>
          <w:lang w:eastAsia="zh-CN"/>
        </w:rPr>
        <w:t>“规划—导航—手术—随访”</w:t>
      </w:r>
      <w:r>
        <w:rPr>
          <w:rFonts w:hint="eastAsia" w:cs="方正仿宋_GBK"/>
          <w:szCs w:val="32"/>
        </w:rPr>
        <w:t>一站式微创完整解决方案，经临床与多中心研究评价安全性与病灶控制效果，形成规范化精准外科方案。</w:t>
      </w:r>
    </w:p>
    <w:sectPr>
      <w:footerReference r:id="rId5" w:type="default"/>
      <w:pgSz w:w="11906" w:h="16838"/>
      <w:pgMar w:top="2098" w:right="1474" w:bottom="1701" w:left="1587" w:header="851" w:footer="1417" w:gutter="0"/>
      <w:cols w:space="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09B506A-4E23-442B-995D-92CD7AEA3955}"/>
  </w:font>
  <w:font w:name="方正仿宋_GBK">
    <w:panose1 w:val="02000000000000000000"/>
    <w:charset w:val="86"/>
    <w:family w:val="script"/>
    <w:pitch w:val="default"/>
    <w:sig w:usb0="A00002BF" w:usb1="38CF7CFA" w:usb2="00082016" w:usb3="00000000" w:csb0="00040001" w:csb1="00000000"/>
    <w:embedRegular r:id="rId2" w:fontKey="{EFD142CB-A2D5-4F0A-A9A4-FF89A3660482}"/>
  </w:font>
  <w:font w:name="方正小标宋_GBK">
    <w:panose1 w:val="02000000000000000000"/>
    <w:charset w:val="86"/>
    <w:family w:val="auto"/>
    <w:pitch w:val="default"/>
    <w:sig w:usb0="A00002BF" w:usb1="38CF7CFA" w:usb2="00082016" w:usb3="00000000" w:csb0="00040001" w:csb1="00000000"/>
    <w:embedRegular r:id="rId3" w:fontKey="{8EE1C573-8608-473D-8C7B-1685E3064641}"/>
  </w:font>
  <w:font w:name="方正黑体_GBK">
    <w:panose1 w:val="02010600010101010101"/>
    <w:charset w:val="86"/>
    <w:family w:val="auto"/>
    <w:pitch w:val="default"/>
    <w:sig w:usb0="A00002BF" w:usb1="38CF7CFA" w:usb2="00082016" w:usb3="00000000" w:csb0="00040001" w:csb1="00000000"/>
    <w:embedRegular r:id="rId4" w:fontKey="{C159A341-10E8-4BFC-8EBD-4C1FF46361A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AE8D0">
    <w:pPr>
      <w:pStyle w:val="4"/>
      <w:jc w:val="center"/>
      <w:rPr>
        <w:rFonts w:hint="eastAsia" w:ascii="宋体" w:hAnsi="宋体" w:eastAsia="宋体"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213BFF">
                          <w:pPr>
                            <w:pStyle w:val="4"/>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213BFF">
                    <w:pPr>
                      <w:pStyle w:val="4"/>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w:t>
                    </w:r>
                  </w:p>
                </w:txbxContent>
              </v:textbox>
            </v:shape>
          </w:pict>
        </mc:Fallback>
      </mc:AlternateContent>
    </w:r>
  </w:p>
  <w:p w14:paraId="78225305">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B47628"/>
    <w:multiLevelType w:val="multilevel"/>
    <w:tmpl w:val="77B47628"/>
    <w:lvl w:ilvl="0" w:tentative="0">
      <w:start w:val="1"/>
      <w:numFmt w:val="decimal"/>
      <w:pStyle w:val="10"/>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AB3"/>
    <w:rsid w:val="000167D4"/>
    <w:rsid w:val="0003226B"/>
    <w:rsid w:val="0004575C"/>
    <w:rsid w:val="00095566"/>
    <w:rsid w:val="000F1AB3"/>
    <w:rsid w:val="001B7E76"/>
    <w:rsid w:val="00276E67"/>
    <w:rsid w:val="0028768E"/>
    <w:rsid w:val="003548CD"/>
    <w:rsid w:val="004A4A75"/>
    <w:rsid w:val="004B2F13"/>
    <w:rsid w:val="00515381"/>
    <w:rsid w:val="00515A60"/>
    <w:rsid w:val="005E0516"/>
    <w:rsid w:val="005F31FD"/>
    <w:rsid w:val="007107AB"/>
    <w:rsid w:val="00762EA9"/>
    <w:rsid w:val="007C260D"/>
    <w:rsid w:val="00876FC6"/>
    <w:rsid w:val="008B6597"/>
    <w:rsid w:val="009765BC"/>
    <w:rsid w:val="00A70063"/>
    <w:rsid w:val="00A81D17"/>
    <w:rsid w:val="00AF30A5"/>
    <w:rsid w:val="00B8775C"/>
    <w:rsid w:val="00C61809"/>
    <w:rsid w:val="00EB03F3"/>
    <w:rsid w:val="00EE55BA"/>
    <w:rsid w:val="00F5661B"/>
    <w:rsid w:val="00F62E89"/>
    <w:rsid w:val="00F67EE9"/>
    <w:rsid w:val="00FF799D"/>
    <w:rsid w:val="073C7668"/>
    <w:rsid w:val="0C725F4D"/>
    <w:rsid w:val="14C8078D"/>
    <w:rsid w:val="15086354"/>
    <w:rsid w:val="15400323"/>
    <w:rsid w:val="188D7AC8"/>
    <w:rsid w:val="190A6759"/>
    <w:rsid w:val="1A654388"/>
    <w:rsid w:val="1C0F0A4F"/>
    <w:rsid w:val="1CFC44E5"/>
    <w:rsid w:val="22DF5751"/>
    <w:rsid w:val="24F86C47"/>
    <w:rsid w:val="293B10D5"/>
    <w:rsid w:val="2AE75F8C"/>
    <w:rsid w:val="2B6027DA"/>
    <w:rsid w:val="2D937732"/>
    <w:rsid w:val="30963D59"/>
    <w:rsid w:val="317F2178"/>
    <w:rsid w:val="323242B2"/>
    <w:rsid w:val="32F73D7D"/>
    <w:rsid w:val="33F86541"/>
    <w:rsid w:val="388A594F"/>
    <w:rsid w:val="3BB80364"/>
    <w:rsid w:val="429E4757"/>
    <w:rsid w:val="446948F1"/>
    <w:rsid w:val="45181E73"/>
    <w:rsid w:val="452151CC"/>
    <w:rsid w:val="4AEF36AA"/>
    <w:rsid w:val="4BC114B6"/>
    <w:rsid w:val="4C7166F5"/>
    <w:rsid w:val="4E2755A8"/>
    <w:rsid w:val="502D4F9E"/>
    <w:rsid w:val="53FB2738"/>
    <w:rsid w:val="551D59AF"/>
    <w:rsid w:val="577E1C84"/>
    <w:rsid w:val="595A1865"/>
    <w:rsid w:val="5984776A"/>
    <w:rsid w:val="602776E2"/>
    <w:rsid w:val="605B5EA1"/>
    <w:rsid w:val="607203A6"/>
    <w:rsid w:val="674E19F8"/>
    <w:rsid w:val="68C83A2C"/>
    <w:rsid w:val="70C00353"/>
    <w:rsid w:val="74EC0BE3"/>
    <w:rsid w:val="767B3E8C"/>
    <w:rsid w:val="78C87131"/>
    <w:rsid w:val="7E5E47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z w:val="3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pPr>
      <w:spacing w:line="240" w:lineRule="auto"/>
    </w:pPr>
    <w:rPr>
      <w:sz w:val="18"/>
      <w:szCs w:val="18"/>
    </w:rPr>
  </w:style>
  <w:style w:type="paragraph" w:styleId="4">
    <w:name w:val="footer"/>
    <w:basedOn w:val="1"/>
    <w:unhideWhenUsed/>
    <w:qFormat/>
    <w:uiPriority w:val="99"/>
    <w:pPr>
      <w:tabs>
        <w:tab w:val="center" w:pos="4153"/>
        <w:tab w:val="right" w:pos="8306"/>
      </w:tabs>
      <w:autoSpaceDE/>
      <w:autoSpaceDN/>
      <w:spacing w:line="240" w:lineRule="auto"/>
      <w:ind w:firstLine="0"/>
      <w:jc w:val="left"/>
    </w:pPr>
    <w:rPr>
      <w:rFonts w:asciiTheme="minorHAnsi" w:hAnsiTheme="minorHAnsi" w:eastAsiaTheme="minorEastAsia" w:cstheme="minorBidi"/>
      <w:kern w:val="2"/>
      <w:sz w:val="18"/>
      <w:szCs w:val="18"/>
    </w:rPr>
  </w:style>
  <w:style w:type="paragraph" w:styleId="5">
    <w:name w:val="header"/>
    <w:basedOn w:val="1"/>
    <w:link w:val="12"/>
    <w:qFormat/>
    <w:uiPriority w:val="0"/>
    <w:pPr>
      <w:pBdr>
        <w:bottom w:val="single" w:color="auto" w:sz="6" w:space="1"/>
      </w:pBdr>
      <w:tabs>
        <w:tab w:val="center" w:pos="4153"/>
        <w:tab w:val="right" w:pos="8306"/>
      </w:tabs>
      <w:spacing w:line="240" w:lineRule="atLeast"/>
      <w:jc w:val="center"/>
    </w:pPr>
    <w:rPr>
      <w:sz w:val="18"/>
      <w:szCs w:val="18"/>
    </w:rPr>
  </w:style>
  <w:style w:type="character" w:styleId="8">
    <w:name w:val="annotation reference"/>
    <w:basedOn w:val="7"/>
    <w:qFormat/>
    <w:uiPriority w:val="0"/>
    <w:rPr>
      <w:sz w:val="21"/>
      <w:szCs w:val="21"/>
    </w:rPr>
  </w:style>
  <w:style w:type="paragraph" w:styleId="9">
    <w:name w:val="List Paragraph"/>
    <w:basedOn w:val="1"/>
    <w:unhideWhenUsed/>
    <w:qFormat/>
    <w:uiPriority w:val="99"/>
    <w:pPr>
      <w:ind w:firstLine="420" w:firstLineChars="200"/>
    </w:pPr>
  </w:style>
  <w:style w:type="paragraph" w:customStyle="1" w:styleId="10">
    <w:name w:val="正文1"/>
    <w:autoRedefine/>
    <w:qFormat/>
    <w:uiPriority w:val="0"/>
    <w:pPr>
      <w:numPr>
        <w:ilvl w:val="0"/>
        <w:numId w:val="1"/>
      </w:numPr>
      <w:spacing w:line="360" w:lineRule="auto"/>
      <w:jc w:val="both"/>
    </w:pPr>
    <w:rPr>
      <w:rFonts w:ascii="Times New Roman" w:hAnsi="Times New Roman" w:eastAsia="宋体" w:cs="Times New Roman"/>
      <w:kern w:val="2"/>
      <w:sz w:val="21"/>
      <w:szCs w:val="21"/>
      <w:lang w:val="en-US" w:eastAsia="zh-CN" w:bidi="ar-SA"/>
    </w:rPr>
  </w:style>
  <w:style w:type="character" w:customStyle="1" w:styleId="11">
    <w:name w:val="批注框文本 字符"/>
    <w:basedOn w:val="7"/>
    <w:link w:val="3"/>
    <w:qFormat/>
    <w:uiPriority w:val="0"/>
    <w:rPr>
      <w:rFonts w:ascii="Times New Roman" w:hAnsi="Times New Roman" w:eastAsia="方正仿宋_GBK" w:cs="Times New Roman"/>
      <w:sz w:val="18"/>
      <w:szCs w:val="18"/>
    </w:rPr>
  </w:style>
  <w:style w:type="character" w:customStyle="1" w:styleId="12">
    <w:name w:val="页眉 字符"/>
    <w:basedOn w:val="7"/>
    <w:link w:val="5"/>
    <w:qFormat/>
    <w:uiPriority w:val="0"/>
    <w:rPr>
      <w:rFonts w:ascii="Times New Roman" w:hAnsi="Times New Roman" w:eastAsia="方正仿宋_GBK" w:cs="Times New Roman"/>
      <w:sz w:val="18"/>
      <w:szCs w:val="18"/>
    </w:rPr>
  </w:style>
  <w:style w:type="paragraph" w:customStyle="1" w:styleId="13">
    <w:name w:val="Revision"/>
    <w:hidden/>
    <w:unhideWhenUsed/>
    <w:qFormat/>
    <w:uiPriority w:val="99"/>
    <w:rPr>
      <w:rFonts w:ascii="Times New Roman" w:hAnsi="Times New Roman" w:eastAsia="方正仿宋_GBK" w:cs="Times New Roman"/>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e8f9694d-5c67-4b70-aded-e9030ae6c786</errorID>
      <errorWord>-</errorWord>
      <group>L1_Format</group>
      <groupName>格式问题</groupName>
      <ability>L2_HalfPunc_CN</ability>
      <abilityName>全半角问题</abilityName>
      <candidateList>
        <item>－</item>
      </candidateList>
      <explain>文本全半角错误。</explain>
      <paraID>757CAAF8</paraID>
      <start>137</start>
      <end>138</end>
      <status>modified</status>
      <modifiedWord>－</modifiedWord>
      <trackRevisions>false</trackRevisions>
    </reviewItem>
    <reviewItem>
      <errorID>24fae38a-fc24-4993-aa60-9e1cdc1ea4bf</errorID>
      <errorWord>-</errorWord>
      <group>L1_Format</group>
      <groupName>格式问题</groupName>
      <ability>L2_HalfPunc_CN</ability>
      <abilityName>全半角问题</abilityName>
      <candidateList>
        <item>－</item>
      </candidateList>
      <explain>文本全半角错误。</explain>
      <paraID>129E6201</paraID>
      <start>14</start>
      <end>15</end>
      <status>modified</status>
      <modifiedWord>－</modifiedWord>
      <trackRevisions>false</trackRevisions>
    </reviewItem>
    <reviewItem>
      <errorID>5f32376e-dd01-4b70-9a03-dde252466bf7</errorID>
      <errorWord>围术期</errorWord>
      <group>L1_Knowledge</group>
      <groupName>知识性问题</groupName>
      <ability>L2_Knowledge</ability>
      <abilityName>其他知识</abilityName>
      <candidateList>
        <item>围手术期</item>
      </candidateList>
      <explain/>
      <paraID>64505060</paraID>
      <start>223</start>
      <end>226</end>
      <status>ignored</status>
      <modifiedWord/>
      <trackRevisions>false</trackRevisions>
    </reviewItem>
    <reviewItem>
      <errorID>0f7cee88-bc56-4764-b197-4694ffdd27ca</errorID>
      <errorWord>。。</errorWord>
      <group>L1_Punc</group>
      <groupName>标点问题</groupName>
      <ability>L2_Punc_CN</ability>
      <abilityName>标点符号问题</abilityName>
      <candidateList>
        <item>。</item>
      </candidateList>
      <explain/>
      <paraID>64505060</paraID>
      <start>238</start>
      <end>239</end>
      <status>modified</status>
      <modifiedWord>。</modifiedWord>
      <trackRevisions>false</trackRevisions>
    </reviewItem>
    <reviewItem>
      <errorID>a8712ca9-d139-4ef2-9e69-2d48fa23a698</errorID>
      <errorWord>价值</errorWord>
      <group>L1_Grammar</group>
      <groupName>语法问题</groupName>
      <ability>L2_Grammar</ability>
      <abilityName>语法错误</abilityName>
      <candidateList>
        <item>中的价值</item>
      </candidateList>
      <explain/>
      <paraID>70D405E4</paraID>
      <start>108</start>
      <end>112</end>
      <status>modified</status>
      <modifiedWord>中的价值</modifiedWord>
      <trackRevisions>false</trackRevisions>
    </reviewItem>
    <reviewItem>
      <errorID>36045a47-b3b8-454c-b1c6-d3a62c66802e</errorID>
      <errorWord>围术期</errorWord>
      <group>L1_Knowledge</group>
      <groupName>知识性问题</groupName>
      <ability>L2_Knowledge</ability>
      <abilityName>其他知识</abilityName>
      <candidateList>
        <item>围手术期</item>
      </candidateList>
      <explain/>
      <paraID>6394DCB6</paraID>
      <start>21</start>
      <end>24</end>
      <status>ignored</status>
      <modifiedWord/>
      <trackRevisions>false</trackRevisions>
    </reviewItem>
    <reviewItem>
      <errorID>4f702052-c04a-4d92-b637-8f41966ff062</errorID>
      <errorWord>围术期</errorWord>
      <group>L1_Knowledge</group>
      <groupName>知识性问题</groupName>
      <ability>L2_Knowledge</ability>
      <abilityName>其他知识</abilityName>
      <candidateList>
        <item>围手术期</item>
      </candidateList>
      <explain/>
      <paraID>60E417CB</paraID>
      <start>26</start>
      <end>29</end>
      <status>ignored</status>
      <modifiedWord/>
      <trackRevisions>false</trackRevisions>
    </reviewItem>
    <reviewItem>
      <errorID>e3ce63f3-9a15-480f-9a8a-c31da72c05ae</errorID>
      <errorWord>围术期</errorWord>
      <group>L1_Knowledge</group>
      <groupName>知识性问题</groupName>
      <ability>L2_Knowledge</ability>
      <abilityName>其他知识</abilityName>
      <candidateList>
        <item>围手术期</item>
      </candidateList>
      <explain/>
      <paraID>60E417CB</paraID>
      <start>140</start>
      <end>143</end>
      <status>ignored</status>
      <modifiedWord/>
      <trackRevisions>false</trackRevisions>
    </reviewItem>
    <reviewItem>
      <errorID>8c6a9910-956d-4a61-b757-475af7289e40</errorID>
      <errorWord>建</errorWord>
      <group>L1_Word</group>
      <groupName>字词问题</groupName>
      <ability>L2_Typo</ability>
      <abilityName>字词错误</abilityName>
      <candidateList>
        <item>建立</item>
      </candidateList>
      <explain/>
      <paraID> 9F62BF7</paraID>
      <start>20</start>
      <end>22</end>
      <status>modified</status>
      <modifiedWord>建立</modifiedWord>
      <trackRevisions>false</trackRevisions>
    </reviewItem>
    <reviewItem>
      <errorID>5c944823-55db-4fd2-a5a1-f44aca9047ce</errorID>
      <errorWord>-</errorWord>
      <group>L1_Format</group>
      <groupName>格式问题</groupName>
      <ability>L2_HalfPunc_CN</ability>
      <abilityName>全半角问题</abilityName>
      <candidateList>
        <item>－</item>
      </candidateList>
      <explain>文本全半角错误。</explain>
      <paraID>37827D5B</paraID>
      <start>8</start>
      <end>9</end>
      <status>modified</status>
      <modifiedWord>－</modifiedWord>
      <trackRevisions>false</trackRevisions>
    </reviewItem>
    <reviewItem>
      <errorID>bf1a1ad2-ca41-4982-a0ab-b4f66fce2a2c</errorID>
      <errorWord>-</errorWord>
      <group>L1_Format</group>
      <groupName>格式问题</groupName>
      <ability>L2_HalfPunc_CN</ability>
      <abilityName>全半角问题</abilityName>
      <candidateList>
        <item>－</item>
      </candidateList>
      <explain>文本全半角错误。</explain>
      <paraID>240FD591</paraID>
      <start>35</start>
      <end>36</end>
      <status>modified</status>
      <modifiedWord>－</modifiedWord>
      <trackRevisions>false</trackRevisions>
    </reviewItem>
    <reviewItem>
      <errorID>bcefec15-8d54-4db3-bd9f-8a53ab5ca2c8</errorID>
      <errorWord>利用</errorWord>
      <group>L1_Word</group>
      <groupName>字词问题</groupName>
      <ability>L2_Typo</ability>
      <abilityName>字词错误</abilityName>
      <candidateList>
        <item>通过</item>
      </candidateList>
      <explain/>
      <paraID>7FAEB04B</paraID>
      <start>14</start>
      <end>16</end>
      <status>ignored</status>
      <modifiedWord/>
      <trackRevisions>false</trackRevisions>
    </reviewItem>
    <reviewItem>
      <errorID>0c8173a9-e0df-44c4-b2d6-8834039740b4</errorID>
      <errorWord>疗效的</errorWord>
      <group>L1_Word</group>
      <groupName>字词问题</groupName>
      <ability>L2_Typo</ability>
      <abilityName>字词错误</abilityName>
      <candidateList>
        <item>疗效</item>
      </candidateList>
      <explain/>
      <paraID>7FAEB04B</paraID>
      <start>66</start>
      <end>68</end>
      <status>modified</status>
      <modifiedWord>疗效</modifiedWord>
      <trackRevisions>false</trackRevisions>
    </reviewItem>
    <reviewItem>
      <errorID>d5fc0ca2-6c8b-4633-9997-6206e4a4267b</errorID>
      <errorWord>。</errorWord>
      <group>L1_Punc</group>
      <groupName>标点问题</groupName>
      <ability>L2_Punc_CN</ability>
      <abilityName>标点符号问题</abilityName>
      <candidateList>
        <item>，</item>
      </candidateList>
      <explain/>
      <paraID>7FAEB04B</paraID>
      <start>83</start>
      <end>84</end>
      <status>modified</status>
      <modifiedWord>，</modifiedWord>
      <trackRevisions>false</trackRevisions>
    </reviewItem>
    <reviewItem>
      <errorID>c118442f-9ca5-47dd-850c-f62859c3ca13</errorID>
      <errorWord>"规划—导航—手术—随访"</errorWord>
      <group>L1_Punc</group>
      <groupName>标点问题</groupName>
      <ability>L2_Punc_CN</ability>
      <abilityName>标点符号问题</abilityName>
      <candidateList>
        <item>“规划—导航—手术—随访”</item>
      </candidateList>
      <explain/>
      <paraID>6E2D7925</paraID>
      <start>86</start>
      <end>99</end>
      <status>modified</status>
      <modifiedWord>“规划—导航—手术—随访”</modifiedWord>
      <trackRevisions>false</trackRevisions>
    </reviewItem>
    <reviewItem>
      <errorID>da9f0e8e-7cc5-4a2a-8a5a-3a6c5879af99</errorID>
      <errorWord>-</errorWord>
      <group>L1_Format</group>
      <groupName>格式问题</groupName>
      <ability>L2_HalfPunc_CN</ability>
      <abilityName>全半角问题</abilityName>
      <candidateList>
        <item>－</item>
      </candidateList>
      <explain>文本全半角错误。</explain>
      <paraID>2892374E</paraID>
      <start>14</start>
      <end>15</end>
      <status>modified</status>
      <modifiedWord>－</modifiedWord>
      <trackRevisions>false</trackRevisions>
    </reviewItem>
    <reviewItem>
      <errorID>58574e13-f624-4bc9-97b8-9fc75f05b902</errorID>
      <errorWord>围术期</errorWord>
      <group>L1_Knowledge</group>
      <groupName>知识性问题</groupName>
      <ability>L2_Knowledge</ability>
      <abilityName>其他知识</abilityName>
      <candidateList>
        <item>围手术期</item>
      </candidateList>
      <explain/>
      <paraID>2892374E</paraID>
      <start>74</start>
      <end>77</end>
      <status>ignored</status>
      <modifiedWord/>
      <trackRevisions>false</trackRevisions>
    </reviewItem>
    <reviewItem>
      <errorID>115f77b5-d711-48b3-b166-d218f474af8d</errorID>
      <errorWord>围术期</errorWord>
      <group>L1_Knowledge</group>
      <groupName>知识性问题</groupName>
      <ability>L2_Knowledge</ability>
      <abilityName>其他知识</abilityName>
      <candidateList>
        <item>围手术期</item>
      </candidateList>
      <explain/>
      <paraID>4B134202</paraID>
      <start>0</start>
      <end>3</end>
      <status>ignored</status>
      <modifiedWord/>
      <trackRevisions>false</trackRevisions>
    </reviewItem>
    <reviewItem>
      <errorID>fbc0574e-8b9a-4142-9afb-7a44510d2702</errorID>
      <errorWord>围术期</errorWord>
      <group>L1_Knowledge</group>
      <groupName>知识性问题</groupName>
      <ability>L2_Knowledge</ability>
      <abilityName>其他知识</abilityName>
      <candidateList>
        <item>围手术期</item>
      </candidateList>
      <explain/>
      <paraID>3CD813D4</paraID>
      <start>85</start>
      <end>88</end>
      <status>ignored</status>
      <modifiedWord/>
      <trackRevisions>false</trackRevisions>
    </reviewItem>
    <reviewItem>
      <errorID>5613ed7f-1780-4f8b-9398-9d717f22955a</errorID>
      <errorWord>围术期</errorWord>
      <group>L1_Knowledge</group>
      <groupName>知识性问题</groupName>
      <ability>L2_Knowledge</ability>
      <abilityName>其他知识</abilityName>
      <candidateList>
        <item>围手术期</item>
      </candidateList>
      <explain/>
      <paraID>3CD813D4</paraID>
      <start>125</start>
      <end>128</end>
      <status>ignored</status>
      <modifiedWord/>
      <trackRevisions>false</trackRevisions>
    </reviewItem>
    <reviewItem>
      <errorID>b1738a38-ae53-489f-880f-c99db490c819</errorID>
      <errorWord>围术期</errorWord>
      <group>L1_Knowledge</group>
      <groupName>知识性问题</groupName>
      <ability>L2_Knowledge</ability>
      <abilityName>其他知识</abilityName>
      <candidateList>
        <item>围手术期</item>
      </candidateList>
      <explain/>
      <paraID>11FDDA50</paraID>
      <start>16</start>
      <end>19</end>
      <status>ignored</status>
      <modifiedWord/>
      <trackRevisions>false</trackRevisions>
    </reviewItem>
    <reviewItem>
      <errorID>6d1eda84-d200-481e-91b3-955ed31fd82b</errorID>
      <errorWord>、</errorWord>
      <group>L1_Grammar</group>
      <groupName>语法问题</groupName>
      <ability>L2_Grammar</ability>
      <abilityName>语法错误</abilityName>
      <candidateList>
        <item>，实现</item>
      </candidateList>
      <explain/>
      <paraID>52ACE3F6</paraID>
      <start>90</start>
      <end>93</end>
      <status>modified</status>
      <modifiedWord>，实现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9A83C3-ECE4-41B9-85E2-AB6D00F30414}">
  <ds:schemaRefs/>
</ds:datastoreItem>
</file>

<file path=customXml/itemProps3.xml><?xml version="1.0" encoding="utf-8"?>
<ds:datastoreItem xmlns:ds="http://schemas.openxmlformats.org/officeDocument/2006/customXml" ds:itemID="{e7771908-ca68-4861-8eb8-af9f43f258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540</Words>
  <Characters>573</Characters>
  <Lines>130</Lines>
  <Paragraphs>71</Paragraphs>
  <TotalTime>0</TotalTime>
  <ScaleCrop>false</ScaleCrop>
  <LinksUpToDate>false</LinksUpToDate>
  <CharactersWithSpaces>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2026-09-09T09:34:00Z</dcterms:created>
  <dc:creator>lenovo</dc:creator>
  <cp:lastModifiedBy>李秋梅</cp:lastModifiedBy>
  <cp:lastPrinted>2026-09-04T02:13:00Z</cp:lastPrinted>
  <dcterms:modified xsi:type="dcterms:W3CDTF">2026-09-15T02:52:14Z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eyJoZGlkIjoiZmFmOTQxMzY4YWUyM2U1MDQxMThkMmMyMDM2Y2MxZWYiLCJ1c2VySWQiOiIyOTQ3NzU2MTUifQ==</vt:lpwstr>
  </property>
  <property fmtid="{D5CDD505-2E9C-101B-9397-08002B2CF9AE}" pid="4" name="ICV">
    <vt:lpwstr>E95B5234D0EA4441A8FD659D1934F1E2_13</vt:lpwstr>
  </property>
</Properties>
</file>