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kinsoku/>
        <w:wordWrap/>
        <w:overflowPunct/>
        <w:topLinePunct w:val="0"/>
        <w:autoSpaceDE/>
        <w:autoSpaceDN/>
        <w:bidi w:val="0"/>
        <w:adjustRightInd w:val="0"/>
        <w:snapToGrid w:val="0"/>
        <w:spacing w:before="0" w:after="0" w:line="580" w:lineRule="exact"/>
        <w:ind w:left="0" w:right="0" w:firstLine="0"/>
        <w:jc w:val="both"/>
        <w:textAlignment w:val="auto"/>
        <w:outlineLvl w:val="9"/>
        <w:rPr>
          <w:rFonts w:ascii="Times New Roman" w:eastAsia="仿宋_GB2312" w:hAnsi="Times New Roman" w:hint="eastAsia"/>
          <w:color w:val="auto"/>
          <w:spacing w:val="0"/>
          <w:lang w:eastAsia="zh-CN"/>
          <w:highlight w:val="auto"/>
        </w:rPr>
      </w:pPr>
      <w:bookmarkStart w:id="0" w:name="_GoBack"/>
      <w:bookmarkEnd w:id="0"/>
      <w:r>
        <w:rPr>
          <w:rFonts w:ascii="Times New Roman" w:eastAsia="黑体" w:cs="Times New Roman" w:hAnsi="Times New Roman"/>
          <w:color w:val="auto"/>
          <w:spacing w:val="0"/>
          <w:sz w:val="32"/>
          <w:lang w:eastAsia="zh-CN"/>
          <w:highlight w:val="auto"/>
        </w:rPr>
        <w:t>附</w:t>
      </w:r>
    </w:p>
    <w:p>
      <w:pPr>
        <w:keepNext w:val="0"/>
        <w:keepLines w:val="0"/>
        <w:pageBreakBefore w:val="0"/>
        <w:widowControl w:val="0"/>
        <w:kinsoku/>
        <w:wordWrap/>
        <w:overflowPunct/>
        <w:topLinePunct w:val="0"/>
        <w:autoSpaceDE/>
        <w:autoSpaceDN/>
        <w:bidi w:val="0"/>
        <w:adjustRightInd/>
        <w:snapToGrid w:val="0"/>
        <w:spacing w:before="0" w:after="0" w:line="580" w:lineRule="exact"/>
        <w:ind w:left="0" w:right="0" w:firstLine="0"/>
        <w:jc w:val="center"/>
        <w:textAlignment w:val="auto"/>
        <w:outlineLvl w:val="9"/>
        <w:rPr>
          <w:rFonts w:ascii="Times New Roman" w:eastAsia="仿宋_GB2312" w:hAnsi="Times New Roman" w:hint="eastAsia"/>
          <w:color w:val="auto"/>
          <w:spacing w:val="0"/>
          <w:lang w:eastAsia="zh-CN"/>
          <w:highlight w:val="auto"/>
        </w:rPr>
      </w:pPr>
      <w:r>
        <w:rPr>
          <w:rFonts w:ascii="Times New Roman" w:eastAsia="长城小标宋体" w:cs="Times New Roman" w:hAnsi="Times New Roman" w:hint="eastAsia"/>
          <w:b/>
          <w:bCs/>
          <w:color w:val="auto"/>
          <w:spacing w:val="6"/>
          <w:sz w:val="36"/>
          <w:lang w:eastAsia="zh-CN"/>
          <w:highlight w:val="auto"/>
        </w:rPr>
        <w:t>研发投入水平较高民营中小企业融资需求信息</w:t>
      </w:r>
      <w:r>
        <w:rPr>
          <w:rFonts w:ascii="Times New Roman" w:eastAsia="长城小标宋体" w:cs="Times New Roman" w:hAnsi="Times New Roman"/>
          <w:b/>
          <w:bCs/>
          <w:color w:val="auto"/>
          <w:spacing w:val="6"/>
          <w:sz w:val="36"/>
          <w:lang w:eastAsia="zh-CN"/>
          <w:highlight w:val="auto"/>
        </w:rPr>
        <w:t>表</w:t>
      </w:r>
      <w:r>
        <w:rPr>
          <w:rStyle w:val="18"/>
          <w:rFonts w:ascii="Times New Roman" w:eastAsia="长城小标宋体" w:cs="Times New Roman" w:hAnsi="Times New Roman"/>
          <w:b/>
          <w:bCs/>
          <w:color w:val="auto"/>
          <w:spacing w:val="6"/>
          <w:sz w:val="36"/>
          <w:lang w:eastAsia="zh-CN"/>
          <w:highlight w:val="auto"/>
        </w:rPr>
        <w:footnoteReference w:id="2"/>
      </w:r>
    </w:p>
    <w:p>
      <w:pPr>
        <w:keepNext w:val="0"/>
        <w:keepLines w:val="0"/>
        <w:pageBreakBefore w:val="0"/>
        <w:widowControl w:val="0"/>
        <w:kinsoku/>
        <w:wordWrap/>
        <w:overflowPunct/>
        <w:topLinePunct w:val="0"/>
        <w:autoSpaceDE/>
        <w:autoSpaceDN/>
        <w:bidi w:val="0"/>
        <w:adjustRightInd/>
        <w:snapToGrid w:val="0"/>
        <w:spacing w:before="0" w:after="0" w:line="580" w:lineRule="exact"/>
        <w:ind w:left="0" w:right="0" w:firstLine="0"/>
        <w:textAlignment w:val="auto"/>
        <w:outlineLvl w:val="9"/>
        <w:rPr>
          <w:rFonts w:ascii="Times New Roman" w:eastAsia="长城小标宋体" w:hAnsi="Times New Roman" w:hint="eastAsia"/>
          <w:color w:val="auto"/>
          <w:spacing w:val="0"/>
          <w:sz w:val="32"/>
          <w:highlight w:val="auto"/>
        </w:rPr>
      </w:pPr>
    </w:p>
    <w:tbl>
      <w:tblPr>
        <w:jc w:val="cente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8"/>
        <w:gridCol w:w="728"/>
        <w:gridCol w:w="1380"/>
        <w:gridCol w:w="1042"/>
        <w:gridCol w:w="647"/>
        <w:gridCol w:w="897"/>
        <w:gridCol w:w="1351"/>
        <w:gridCol w:w="1132"/>
        <w:gridCol w:w="1610"/>
      </w:tblGrid>
      <w:tr>
        <w:trPr>
          <w:trHeight w:val="548"/>
        </w:trPr>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hint="eastAsia"/>
                <w:b/>
                <w:bCs/>
                <w:color w:val="auto"/>
                <w:sz w:val="32"/>
                <w:szCs w:val="32"/>
                <w:lang w:eastAsia="zh-CN"/>
                <w:highlight w:val="auto"/>
              </w:rPr>
            </w:pPr>
            <w:r>
              <w:rPr>
                <w:rFonts w:ascii="Times New Roman" w:eastAsia="仿宋_GB2312" w:cs="Times New Roman" w:hAnsi="Times New Roman" w:hint="eastAsia"/>
                <w:b/>
                <w:bCs/>
                <w:color w:val="auto"/>
                <w:sz w:val="32"/>
                <w:szCs w:val="32"/>
                <w:lang w:eastAsia="zh-CN"/>
                <w:highlight w:val="auto"/>
              </w:rPr>
              <w:t>企业</w:t>
            </w:r>
            <w:r>
              <w:rPr>
                <w:rFonts w:ascii="Times New Roman" w:eastAsia="仿宋_GB2312" w:cs="Times New Roman" w:hAnsi="Times New Roman"/>
                <w:b/>
                <w:bCs/>
                <w:color w:val="auto"/>
                <w:sz w:val="32"/>
                <w:szCs w:val="32"/>
                <w:highlight w:val="auto"/>
              </w:rPr>
              <w:t>基本信息</w:t>
            </w: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企业名称</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注册资本</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注册日期</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hint="eastAsia"/>
                <w:color w:val="auto"/>
                <w:sz w:val="28"/>
                <w:szCs w:val="28"/>
                <w:lang w:eastAsia="zh-CN"/>
                <w:highlight w:val="auto"/>
              </w:rPr>
            </w:pPr>
            <w:r>
              <w:rPr>
                <w:rFonts w:ascii="Times New Roman" w:eastAsia="仿宋_GB2312" w:cs="Times New Roman" w:hAnsi="Times New Roman" w:hint="eastAsia"/>
                <w:color w:val="auto"/>
                <w:sz w:val="28"/>
                <w:szCs w:val="28"/>
                <w:lang w:eastAsia="zh-CN"/>
                <w:highlight w:val="auto"/>
              </w:rPr>
              <w:t>企业所有制类型</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hint="eastAsia"/>
                <w:color w:val="auto"/>
                <w:sz w:val="28"/>
                <w:szCs w:val="28"/>
                <w:lang w:eastAsia="zh-CN"/>
                <w:highlight w:val="auto"/>
              </w:rPr>
            </w:pPr>
            <w:r>
              <w:rPr>
                <w:rFonts w:ascii="Times New Roman" w:eastAsia="仿宋_GB2312" w:cs="Times New Roman" w:hAnsi="Times New Roman" w:hint="eastAsia"/>
                <w:color w:val="auto"/>
                <w:sz w:val="28"/>
                <w:szCs w:val="28"/>
                <w:lang w:eastAsia="zh-CN"/>
                <w:highlight w:val="auto"/>
              </w:rPr>
              <w:t>（含小类，与营业执照中一致）</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hint="eastAsia"/>
                <w:color w:val="auto"/>
                <w:sz w:val="28"/>
                <w:szCs w:val="28"/>
                <w:lang w:eastAsia="zh-CN"/>
                <w:highlight w:val="auto"/>
              </w:rPr>
            </w:pPr>
            <w:r>
              <w:rPr>
                <w:rFonts w:ascii="Times New Roman" w:eastAsia="仿宋_GB2312" w:cs="Times New Roman" w:hAnsi="Times New Roman" w:hint="eastAsia"/>
                <w:color w:val="auto"/>
                <w:sz w:val="28"/>
                <w:szCs w:val="28"/>
                <w:lang w:eastAsia="zh-CN"/>
                <w:highlight w:val="auto"/>
              </w:rPr>
              <w:t>（应上传营业执照）</w:t>
            </w: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hint="eastAsia"/>
                <w:color w:val="auto"/>
                <w:sz w:val="28"/>
                <w:szCs w:val="28"/>
                <w:lang w:eastAsia="zh-CN"/>
                <w:highlight w:val="auto"/>
              </w:rPr>
              <w:t>控股股东</w:t>
            </w:r>
            <w:r>
              <w:rPr>
                <w:rFonts w:ascii="Times New Roman" w:eastAsia="仿宋_GB2312" w:cs="Times New Roman" w:hAnsi="Times New Roman" w:hint="eastAsia"/>
                <w:color w:val="auto"/>
                <w:sz w:val="28"/>
                <w:szCs w:val="28"/>
                <w:lang w:val="en-US" w:eastAsia="zh-CN"/>
                <w:highlight w:val="auto"/>
              </w:rPr>
              <w:t>/实控人</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统一社会</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信用代码</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注册地址</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实际经营地址</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省      市      县（区、市）</w:t>
            </w:r>
          </w:p>
        </w:tc>
      </w:tr>
      <w:tr>
        <w:trPr>
          <w:trHeight w:val="90"/>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企业国民经济行业代码</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eastAsia="zh-CN"/>
                <w:highlight w:val="auto"/>
              </w:rPr>
              <w:t>（</w:t>
            </w:r>
            <w:r>
              <w:rPr>
                <w:rFonts w:ascii="Times New Roman" w:eastAsia="仿宋_GB2312" w:cs="Times New Roman" w:hAnsi="Times New Roman"/>
                <w:color w:val="auto"/>
                <w:sz w:val="28"/>
                <w:szCs w:val="28"/>
                <w:lang w:eastAsia="zh-CN"/>
                <w:highlight w:val="auto"/>
              </w:rPr>
              <w:t>到</w:t>
            </w:r>
            <w:r>
              <w:rPr>
                <w:rFonts w:ascii="Times New Roman" w:eastAsia="仿宋_GB2312" w:cs="Times New Roman" w:hAnsi="Times New Roman" w:hint="eastAsia"/>
                <w:color w:val="auto"/>
                <w:sz w:val="28"/>
                <w:szCs w:val="28"/>
                <w:lang w:eastAsia="zh-CN"/>
                <w:highlight w:val="auto"/>
              </w:rPr>
              <w:t>行业小类四位代码）</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eastAsia="zh-CN"/>
                <w:highlight w:val="auto"/>
              </w:rPr>
            </w:pPr>
          </w:p>
        </w:tc>
      </w:tr>
      <w:tr>
        <w:trPr>
          <w:trHeight w:val="545"/>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企业所属领域</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p>
        </w:tc>
      </w:tr>
      <w:tr>
        <w:trPr>
          <w:trHeight w:val="1615"/>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w:t>
            </w:r>
            <w:r>
              <w:rPr>
                <w:rFonts w:ascii="Times New Roman" w:eastAsia="仿宋_GB2312" w:cs="Times New Roman" w:hAnsi="Times New Roman" w:hint="eastAsia"/>
                <w:color w:val="auto"/>
                <w:sz w:val="28"/>
                <w:szCs w:val="28"/>
                <w:lang w:eastAsia="zh-CN"/>
                <w:highlight w:val="auto"/>
              </w:rPr>
              <w:t>所获称号</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w:t>
            </w:r>
            <w:r>
              <w:rPr>
                <w:rFonts w:ascii="Times New Roman" w:eastAsia="仿宋_GB2312" w:cs="Times New Roman" w:hAnsi="Times New Roman"/>
                <w:color w:val="auto"/>
                <w:sz w:val="28"/>
                <w:szCs w:val="28"/>
                <w:lang w:eastAsia="zh-CN"/>
                <w:highlight w:val="auto"/>
              </w:rPr>
              <w:t>202</w:t>
            </w:r>
            <w:r>
              <w:rPr>
                <w:rFonts w:ascii="Times New Roman" w:eastAsia="仿宋_GB2312" w:cs="Times New Roman" w:hAnsi="Times New Roman"/>
                <w:color w:val="auto"/>
                <w:sz w:val="28"/>
                <w:szCs w:val="28"/>
                <w:lang w:val="en-US" w:eastAsia="zh-CN"/>
                <w:highlight w:val="auto"/>
              </w:rPr>
              <w:t>5</w:t>
            </w:r>
            <w:r>
              <w:rPr>
                <w:rFonts w:ascii="Times New Roman" w:eastAsia="仿宋_GB2312" w:cs="Times New Roman" w:hAnsi="Times New Roman"/>
                <w:color w:val="auto"/>
                <w:sz w:val="28"/>
                <w:szCs w:val="28"/>
                <w:highlight w:val="auto"/>
              </w:rPr>
              <w:t>年度有效）</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科技型中小企业</w:t>
            </w:r>
            <w:r>
              <w:rPr>
                <w:rFonts w:ascii="Times New Roman" w:eastAsia="仿宋_GB2312" w:cs="Times New Roman" w:hAnsi="Times New Roman" w:hint="eastAsia"/>
                <w:color w:val="auto"/>
                <w:sz w:val="28"/>
                <w:szCs w:val="28"/>
                <w:lang w:val="en-US" w:eastAsia="zh-CN"/>
                <w:highlight w:val="auto"/>
              </w:rPr>
              <w:t xml:space="preserve">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创新型中小企业</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高新技术企业</w:t>
            </w:r>
            <w:r>
              <w:rPr>
                <w:rFonts w:ascii="Times New Roman" w:eastAsia="仿宋_GB2312" w:cs="Times New Roman" w:hAnsi="Times New Roman" w:hint="eastAsia"/>
                <w:color w:val="auto"/>
                <w:sz w:val="28"/>
                <w:szCs w:val="28"/>
                <w:lang w:val="en-US" w:eastAsia="zh-CN"/>
                <w:highlight w:val="auto"/>
              </w:rPr>
              <w:t xml:space="preserve">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专精特新</w:t>
            </w:r>
            <w:r>
              <w:rPr>
                <w:rFonts w:ascii="Times New Roman" w:cs="Times New Roman" w:hAnsi="Times New Roman" w:hint="eastAsia"/>
                <w:color w:val="auto"/>
                <w:sz w:val="28"/>
                <w:szCs w:val="28"/>
                <w:lang w:eastAsia="zh-CN"/>
                <w:highlight w:val="auto"/>
              </w:rPr>
              <w:t>“</w:t>
            </w:r>
            <w:r>
              <w:rPr>
                <w:rFonts w:ascii="Times New Roman" w:eastAsia="仿宋_GB2312" w:cs="Times New Roman" w:hAnsi="Times New Roman"/>
                <w:color w:val="auto"/>
                <w:sz w:val="28"/>
                <w:szCs w:val="28"/>
                <w:highlight w:val="auto"/>
              </w:rPr>
              <w:t>小巨人</w:t>
            </w:r>
            <w:r>
              <w:rPr>
                <w:rFonts w:ascii="Times New Roman" w:cs="Times New Roman" w:hAnsi="Times New Roman" w:hint="eastAsia"/>
                <w:color w:val="auto"/>
                <w:sz w:val="28"/>
                <w:szCs w:val="28"/>
                <w:lang w:eastAsia="zh-CN"/>
                <w:highlight w:val="auto"/>
              </w:rPr>
              <w:t>”</w:t>
            </w:r>
            <w:r>
              <w:rPr>
                <w:rFonts w:ascii="Times New Roman" w:eastAsia="仿宋_GB2312" w:cs="Times New Roman" w:hAnsi="Times New Roman"/>
                <w:color w:val="auto"/>
                <w:sz w:val="28"/>
                <w:szCs w:val="28"/>
                <w:highlight w:val="auto"/>
              </w:rPr>
              <w:t>企业</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专精特新中小企业</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lang w:val="en-US" w:eastAsia="zh-CN"/>
                <w:highlight w:val="auto"/>
              </w:rPr>
              <w:t>科技领军企业</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其他</w:t>
            </w:r>
            <w:r>
              <w:rPr>
                <w:rFonts w:ascii="Times New Roman" w:cs="Times New Roman" w:hAnsi="Times New Roman" w:hint="eastAsia"/>
                <w:color w:val="auto"/>
                <w:sz w:val="28"/>
                <w:szCs w:val="28"/>
                <w:u w:val="single"/>
                <w:lang w:val="en-US" w:eastAsia="zh-CN"/>
                <w:highlight w:val="auto"/>
              </w:rPr>
              <w:t xml:space="preserve">       </w:t>
            </w:r>
            <w:r>
              <w:rPr>
                <w:rFonts w:ascii="Times New Roman" w:eastAsia="仿宋_GB2312" w:cs="Times New Roman" w:hAnsi="Times New Roman"/>
                <w:color w:val="auto"/>
                <w:sz w:val="28"/>
                <w:szCs w:val="28"/>
                <w:lang w:val="en-US" w:eastAsia="zh-CN"/>
                <w:highlight w:val="auto"/>
              </w:rPr>
              <w:t xml:space="preserve"> </w:t>
            </w:r>
            <w:r>
              <w:rPr>
                <w:rFonts w:ascii="Times New Roman" w:eastAsia="仿宋_GB2312" w:cs="Times New Roman" w:hAnsi="Times New Roman" w:hint="eastAsia"/>
                <w:color w:val="auto"/>
                <w:sz w:val="28"/>
                <w:szCs w:val="28"/>
                <w:lang w:val="en-US" w:eastAsia="zh-CN"/>
                <w:highlight w:val="auto"/>
              </w:rPr>
              <w:t xml:space="preserve">    </w:t>
            </w:r>
            <w:r>
              <w:rPr>
                <w:rFonts w:ascii="Times New Roman" w:eastAsia="仿宋_GB2312" w:cs="Times New Roman" w:hAnsi="Times New Roman"/>
                <w:color w:val="auto"/>
                <w:sz w:val="28"/>
                <w:szCs w:val="28"/>
                <w:lang w:eastAsia="zh-CN"/>
                <w:highlight w:val="auto"/>
              </w:rPr>
              <w:t>□无</w:t>
            </w:r>
            <w:r>
              <w:rPr>
                <w:rFonts w:ascii="Times New Roman" w:eastAsia="仿宋_GB2312" w:cs="Times New Roman" w:hAnsi="Times New Roman"/>
                <w:color w:val="auto"/>
                <w:sz w:val="28"/>
                <w:szCs w:val="28"/>
                <w:lang w:val="en-US" w:eastAsia="zh-CN"/>
                <w:highlight w:val="auto"/>
              </w:rPr>
              <w:t xml:space="preserve">                                   </w:t>
            </w: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企业规模类型</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 xml:space="preserve">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中型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小型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微型</w:t>
            </w:r>
          </w:p>
        </w:tc>
      </w:tr>
      <w:tr>
        <w:trPr>
          <w:trHeight w:val="610"/>
        </w:trPr>
        <w:tc>
          <w:tcPr>
            <w:tcW w:w="728" w:type="dxa"/>
            <w:vMerge/>
            <w:tcBorders>
              <w:tl2br w:val="nil"/>
              <w:tr2bl w:val="nil"/>
            </w:tcBorders>
            <w:vAlign w:val="center"/>
          </w:tcPr>
          <w:p/>
        </w:tc>
        <w:tc>
          <w:tcPr>
            <w:tcW w:w="3150" w:type="dxa"/>
            <w:gridSpan w:val="3"/>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法定代表人</w:t>
            </w:r>
          </w:p>
        </w:tc>
        <w:tc>
          <w:tcPr>
            <w:tcW w:w="6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姓名</w:t>
            </w:r>
          </w:p>
        </w:tc>
        <w:tc>
          <w:tcPr>
            <w:tcW w:w="89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hint="eastAsia"/>
                <w:color w:val="auto"/>
                <w:sz w:val="28"/>
                <w:szCs w:val="28"/>
                <w:lang w:eastAsia="zh-CN"/>
                <w:highlight w:val="auto"/>
              </w:rPr>
            </w:pPr>
            <w:r>
              <w:rPr>
                <w:rFonts w:ascii="Times New Roman" w:eastAsia="仿宋_GB2312" w:cs="Times New Roman" w:hAnsi="Times New Roman" w:hint="eastAsia"/>
                <w:color w:val="auto"/>
                <w:sz w:val="28"/>
                <w:szCs w:val="28"/>
                <w:lang w:eastAsia="zh-CN"/>
                <w:highlight w:val="auto"/>
              </w:rPr>
              <w:t>座机</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527"/>
        </w:trPr>
        <w:tc>
          <w:tcPr>
            <w:tcW w:w="728" w:type="dxa"/>
            <w:vMerge/>
            <w:tcBorders>
              <w:tl2br w:val="nil"/>
              <w:tr2bl w:val="nil"/>
            </w:tcBorders>
            <w:vAlign w:val="center"/>
          </w:tcPr>
          <w:p/>
        </w:tc>
        <w:tc>
          <w:tcPr>
            <w:tcW w:w="3150" w:type="dxa"/>
            <w:gridSpan w:val="3"/>
            <w:vMerge/>
            <w:tcBorders>
              <w:tl2br w:val="nil"/>
              <w:tr2bl w:val="nil"/>
            </w:tcBorders>
            <w:vAlign w:val="center"/>
          </w:tcPr>
          <w:p/>
        </w:tc>
        <w:tc>
          <w:tcPr>
            <w:tcW w:w="647" w:type="dxa"/>
            <w:vMerge/>
            <w:tcBorders>
              <w:tl2br w:val="nil"/>
              <w:tr2bl w:val="nil"/>
            </w:tcBorders>
            <w:vAlign w:val="center"/>
          </w:tcPr>
          <w:p/>
        </w:tc>
        <w:tc>
          <w:tcPr>
            <w:tcW w:w="897" w:type="dxa"/>
            <w:vMerge/>
            <w:tcBorders>
              <w:tl2br w:val="nil"/>
              <w:tr2bl w:val="nil"/>
            </w:tcBorders>
            <w:vAlign w:val="center"/>
          </w:tc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eastAsia="zh-CN"/>
                <w:highlight w:val="auto"/>
              </w:rPr>
              <w:t>手机</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450"/>
        </w:trPr>
        <w:tc>
          <w:tcPr>
            <w:tcW w:w="728" w:type="dxa"/>
            <w:vMerge/>
            <w:tcBorders>
              <w:tl2br w:val="nil"/>
              <w:tr2bl w:val="nil"/>
            </w:tcBorders>
            <w:vAlign w:val="center"/>
          </w:tcPr>
          <w:p/>
        </w:tc>
        <w:tc>
          <w:tcPr>
            <w:tcW w:w="3150" w:type="dxa"/>
            <w:gridSpan w:val="3"/>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val="en-US" w:eastAsia="zh-CN"/>
                <w:highlight w:val="auto"/>
              </w:rPr>
              <w:t>融资工作</w:t>
            </w:r>
            <w:r>
              <w:rPr>
                <w:rFonts w:ascii="Times New Roman" w:eastAsia="仿宋_GB2312" w:cs="Times New Roman" w:hAnsi="Times New Roman"/>
                <w:color w:val="auto"/>
                <w:sz w:val="28"/>
                <w:szCs w:val="28"/>
                <w:lang w:val="en-US" w:eastAsia="zh-CN"/>
                <w:highlight w:val="auto"/>
              </w:rPr>
              <w:t>联系</w:t>
            </w:r>
            <w:r>
              <w:rPr>
                <w:rFonts w:ascii="Times New Roman" w:eastAsia="仿宋_GB2312" w:cs="Times New Roman" w:hAnsi="Times New Roman"/>
                <w:color w:val="auto"/>
                <w:sz w:val="28"/>
                <w:szCs w:val="28"/>
                <w:highlight w:val="auto"/>
              </w:rPr>
              <w:t>人</w:t>
            </w:r>
          </w:p>
        </w:tc>
        <w:tc>
          <w:tcPr>
            <w:tcW w:w="6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姓名</w:t>
            </w:r>
          </w:p>
        </w:tc>
        <w:tc>
          <w:tcPr>
            <w:tcW w:w="89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eastAsia="zh-CN"/>
                <w:highlight w:val="auto"/>
              </w:rPr>
              <w:t>座机</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527"/>
        </w:trPr>
        <w:tc>
          <w:tcPr>
            <w:tcW w:w="728" w:type="dxa"/>
            <w:vMerge/>
            <w:tcBorders>
              <w:tl2br w:val="nil"/>
              <w:tr2bl w:val="nil"/>
            </w:tcBorders>
            <w:vAlign w:val="center"/>
          </w:tcPr>
          <w:p/>
        </w:tc>
        <w:tc>
          <w:tcPr>
            <w:tcW w:w="3150" w:type="dxa"/>
            <w:gridSpan w:val="3"/>
            <w:vMerge/>
            <w:tcBorders>
              <w:tl2br w:val="nil"/>
              <w:tr2bl w:val="nil"/>
            </w:tcBorders>
            <w:vAlign w:val="center"/>
          </w:tcPr>
          <w:p/>
        </w:tc>
        <w:tc>
          <w:tcPr>
            <w:tcW w:w="647" w:type="dxa"/>
            <w:vMerge/>
            <w:tcBorders>
              <w:tl2br w:val="nil"/>
              <w:tr2bl w:val="nil"/>
            </w:tcBorders>
            <w:vAlign w:val="center"/>
          </w:tcPr>
          <w:p/>
        </w:tc>
        <w:tc>
          <w:tcPr>
            <w:tcW w:w="897" w:type="dxa"/>
            <w:vMerge/>
            <w:tcBorders>
              <w:tl2br w:val="nil"/>
              <w:tr2bl w:val="nil"/>
            </w:tcBorders>
            <w:vAlign w:val="center"/>
          </w:tcP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eastAsia="zh-CN"/>
                <w:highlight w:val="auto"/>
              </w:rPr>
              <w:t>手机</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737"/>
        </w:trPr>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hint="eastAsia"/>
                <w:b/>
                <w:bCs/>
                <w:color w:val="auto"/>
                <w:sz w:val="32"/>
                <w:szCs w:val="32"/>
                <w:lang w:val="en-US" w:eastAsia="zh-CN"/>
                <w:highlight w:val="auto"/>
              </w:rPr>
              <w:t>创新积分数据</w:t>
            </w:r>
          </w:p>
        </w:tc>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创新投入</w:t>
            </w: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研发费用</w:t>
            </w:r>
            <w:r>
              <w:rPr>
                <w:rFonts w:ascii="Times New Roman" w:eastAsia="仿宋_GB2312" w:cs="Times New Roman" w:hAnsi="Times New Roman"/>
                <w:color w:val="auto"/>
                <w:sz w:val="28"/>
                <w:szCs w:val="28"/>
                <w:lang w:val="en-US" w:eastAsia="zh-CN"/>
                <w:highlight w:val="auto"/>
              </w:rPr>
              <w:t>金额</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r>
      <w:tr>
        <w:trPr>
          <w:trHeight w:val="737"/>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w:t>
            </w:r>
            <w:r>
              <w:rPr>
                <w:rFonts w:ascii="Times New Roman" w:eastAsia="仿宋_GB2312" w:cs="Times New Roman" w:hAnsi="Times New Roman"/>
                <w:color w:val="auto"/>
                <w:sz w:val="28"/>
                <w:szCs w:val="28"/>
                <w:lang w:eastAsia="zh-CN"/>
                <w:highlight w:val="auto"/>
              </w:rPr>
              <w:t>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从业人员期末数</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人</w:t>
            </w:r>
          </w:p>
        </w:tc>
      </w:tr>
      <w:tr>
        <w:trPr>
          <w:trHeight w:val="737"/>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研发人员期末数</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人</w:t>
            </w:r>
          </w:p>
        </w:tc>
      </w:tr>
      <w:tr>
        <w:trPr>
          <w:trHeight w:val="737"/>
        </w:trPr>
        <w:tc>
          <w:tcPr>
            <w:tcW w:w="728" w:type="dxa"/>
            <w:vMerge/>
            <w:tcBorders>
              <w:tl2br w:val="nil"/>
              <w:tr2bl w:val="nil"/>
            </w:tcBorders>
            <w:vAlign w:val="center"/>
          </w:tcPr>
          <w:p/>
        </w:tc>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val="en-US" w:eastAsia="zh-CN"/>
                <w:highlight w:val="auto"/>
              </w:rPr>
              <w:t>创新产出</w:t>
            </w: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color w:val="auto"/>
                <w:sz w:val="28"/>
                <w:szCs w:val="28"/>
                <w:highlight w:val="auto"/>
              </w:rPr>
              <w:t>发明专利授权量</w:t>
            </w:r>
            <w:r>
              <w:rPr>
                <w:rFonts w:ascii="Times New Roman" w:eastAsia="仿宋_GB2312" w:cs="Times New Roman" w:hAnsi="Times New Roman"/>
                <w:color w:val="auto"/>
                <w:sz w:val="28"/>
                <w:szCs w:val="28"/>
                <w:lang w:eastAsia="zh-CN"/>
                <w:highlight w:val="auto"/>
              </w:rPr>
              <w:t>（累计总量）</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件</w:t>
            </w:r>
          </w:p>
        </w:tc>
      </w:tr>
      <w:tr>
        <w:trPr>
          <w:trHeight w:val="737"/>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val="en-US" w:eastAsia="zh-CN"/>
                <w:highlight w:val="auto"/>
              </w:rPr>
              <w:t>2025年</w:t>
            </w:r>
            <w:r>
              <w:rPr>
                <w:rFonts w:ascii="Times New Roman" w:eastAsia="仿宋_GB2312" w:cs="Times New Roman" w:hAnsi="Times New Roman"/>
                <w:color w:val="auto"/>
                <w:sz w:val="28"/>
                <w:szCs w:val="28"/>
                <w:highlight w:val="auto"/>
              </w:rPr>
              <w:t>知识产权拥有</w:t>
            </w:r>
            <w:r>
              <w:rPr>
                <w:rFonts w:ascii="Times New Roman" w:eastAsia="仿宋_GB2312" w:cs="Times New Roman" w:hAnsi="Times New Roman"/>
                <w:color w:val="auto"/>
                <w:sz w:val="28"/>
                <w:szCs w:val="28"/>
                <w:lang w:eastAsia="zh-CN"/>
                <w:highlight w:val="auto"/>
              </w:rPr>
              <w:t>件数</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件</w:t>
            </w:r>
          </w:p>
        </w:tc>
      </w:tr>
      <w:tr>
        <w:trPr>
          <w:trHeight w:val="737"/>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年度企业</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技术合同成交额</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万元</w:t>
            </w:r>
          </w:p>
        </w:tc>
      </w:tr>
      <w:tr>
        <w:trPr>
          <w:trHeight w:val="737"/>
        </w:trPr>
        <w:tc>
          <w:tcPr>
            <w:tcW w:w="728" w:type="dxa"/>
            <w:vMerge/>
            <w:tcBorders>
              <w:tl2br w:val="nil"/>
              <w:tr2bl w:val="nil"/>
            </w:tcBorders>
            <w:vAlign w:val="center"/>
          </w:tcPr>
          <w:p/>
        </w:tc>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color w:val="auto"/>
                <w:sz w:val="28"/>
                <w:szCs w:val="28"/>
                <w:lang w:val="en-US" w:eastAsia="zh-CN"/>
                <w:highlight w:val="auto"/>
              </w:rPr>
              <w:t>创新发展</w:t>
            </w:r>
          </w:p>
        </w:tc>
        <w:tc>
          <w:tcPr>
            <w:tcW w:w="138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2025年度主营业务收入</w:t>
            </w:r>
          </w:p>
        </w:tc>
        <w:tc>
          <w:tcPr>
            <w:tcW w:w="10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营业收入</w:t>
            </w:r>
          </w:p>
        </w:tc>
        <w:tc>
          <w:tcPr>
            <w:tcW w:w="13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c>
          <w:tcPr>
            <w:tcW w:w="113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2024</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营业收入</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color w:val="auto"/>
                <w:sz w:val="28"/>
                <w:szCs w:val="28"/>
                <w:highlight w:val="auto"/>
              </w:rPr>
              <w:t>万元</w:t>
            </w:r>
          </w:p>
        </w:tc>
      </w:tr>
      <w:tr>
        <w:trPr>
          <w:trHeight w:val="737"/>
        </w:trPr>
        <w:tc>
          <w:tcPr>
            <w:tcW w:w="728" w:type="dxa"/>
            <w:vMerge/>
            <w:tcBorders>
              <w:tl2br w:val="nil"/>
              <w:tr2bl w:val="nil"/>
            </w:tcBorders>
            <w:vAlign w:val="center"/>
          </w:tcPr>
          <w:p/>
        </w:tc>
        <w:tc>
          <w:tcPr>
            <w:tcW w:w="728" w:type="dxa"/>
            <w:vMerge/>
            <w:tcBorders>
              <w:tl2br w:val="nil"/>
              <w:tr2bl w:val="nil"/>
            </w:tcBorders>
            <w:vAlign w:val="center"/>
          </w:tcPr>
          <w:p/>
        </w:tc>
        <w:tc>
          <w:tcPr>
            <w:tcW w:w="138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净利润</w:t>
            </w:r>
          </w:p>
        </w:tc>
        <w:tc>
          <w:tcPr>
            <w:tcW w:w="10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万元</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期初所有者权益</w:t>
            </w:r>
          </w:p>
        </w:tc>
        <w:tc>
          <w:tcPr>
            <w:tcW w:w="13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c>
          <w:tcPr>
            <w:tcW w:w="113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2025</w:t>
            </w:r>
            <w:r>
              <w:rPr>
                <w:rFonts w:ascii="Times New Roman" w:eastAsia="仿宋_GB2312" w:cs="Times New Roman" w:hAnsi="Times New Roman"/>
                <w:color w:val="auto"/>
                <w:sz w:val="28"/>
                <w:szCs w:val="28"/>
                <w:highlight w:val="auto"/>
              </w:rPr>
              <w:t>年度</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期末所有者权益</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r>
      <w:tr>
        <w:trPr>
          <w:trHeight w:val="737"/>
        </w:trPr>
        <w:tc>
          <w:tcPr>
            <w:tcW w:w="728" w:type="dxa"/>
            <w:vMerge/>
            <w:tcBorders>
              <w:tl2br w:val="nil"/>
              <w:tr2bl w:val="nil"/>
            </w:tcBorders>
            <w:vAlign w:val="center"/>
          </w:tcPr>
          <w:p/>
        </w:tc>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创新影响</w:t>
            </w: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承担地市级</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科技计划项目</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数量（累计总量）</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项</w:t>
            </w: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承担省级及以上科技计划项目数量（累计总量）</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项</w:t>
            </w:r>
          </w:p>
        </w:tc>
      </w:tr>
      <w:tr>
        <w:trPr>
          <w:trHeight w:val="1057"/>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承担</w:t>
            </w:r>
            <w:r>
              <w:rPr>
                <w:rFonts w:ascii="Times New Roman" w:eastAsia="仿宋_GB2312" w:cs="Times New Roman" w:hAnsi="Times New Roman"/>
                <w:color w:val="auto"/>
                <w:sz w:val="28"/>
                <w:szCs w:val="28"/>
                <w:lang w:eastAsia="zh-CN"/>
                <w:highlight w:val="auto"/>
              </w:rPr>
              <w:t>国家或地方</w:t>
            </w:r>
            <w:r>
              <w:rPr>
                <w:rFonts w:ascii="Times New Roman" w:eastAsia="仿宋_GB2312" w:cs="Times New Roman" w:hAnsi="Times New Roman"/>
                <w:color w:val="auto"/>
                <w:sz w:val="28"/>
                <w:szCs w:val="28"/>
                <w:highlight w:val="auto"/>
              </w:rPr>
              <w:t>科技奖励数量</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val="en-US" w:eastAsia="zh-CN"/>
                <w:highlight w:val="auto"/>
              </w:rPr>
              <w:t>（累计总量）</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 xml:space="preserve">              项</w:t>
            </w:r>
          </w:p>
        </w:tc>
      </w:tr>
      <w:tr>
        <w:trPr>
          <w:trHeight w:val="1440"/>
        </w:trPr>
        <w:tc>
          <w:tcPr>
            <w:tcW w:w="728" w:type="dxa"/>
            <w:vMerge/>
            <w:tcBorders>
              <w:tl2br w:val="nil"/>
              <w:tr2bl w:val="nil"/>
            </w:tcBorders>
            <w:vAlign w:val="center"/>
          </w:tcPr>
          <w:p/>
        </w:tc>
        <w:tc>
          <w:tcPr>
            <w:tcW w:w="728" w:type="dxa"/>
            <w:vMerge/>
            <w:tcBorders>
              <w:tl2br w:val="nil"/>
              <w:tr2bl w:val="nil"/>
            </w:tcBorders>
            <w:vAlign w:val="center"/>
          </w:tcPr>
          <w:p/>
        </w:tc>
        <w:tc>
          <w:tcPr>
            <w:tcW w:w="242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参与制定国家或行业标准总量</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val="en-US" w:eastAsia="zh-CN"/>
                <w:highlight w:val="auto"/>
              </w:rPr>
              <w:t>（累计总量）</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个</w:t>
            </w: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获得天使投资、</w:t>
            </w:r>
            <w:r>
              <w:rPr>
                <w:rFonts w:ascii="Times New Roman" w:eastAsia="仿宋_GB2312" w:cs="Times New Roman" w:hAnsi="Times New Roman" w:hint="eastAsia"/>
                <w:color w:val="auto"/>
                <w:sz w:val="28"/>
                <w:szCs w:val="28"/>
                <w:lang w:eastAsia="zh-CN"/>
                <w:highlight w:val="auto"/>
              </w:rPr>
              <w:t>创业</w:t>
            </w:r>
            <w:r>
              <w:rPr>
                <w:rFonts w:ascii="Times New Roman" w:eastAsia="仿宋_GB2312" w:cs="Times New Roman" w:hAnsi="Times New Roman"/>
                <w:color w:val="auto"/>
                <w:sz w:val="28"/>
                <w:szCs w:val="28"/>
                <w:highlight w:val="auto"/>
              </w:rPr>
              <w:t>投资、贷款等融资金额</w:t>
            </w:r>
            <w:r>
              <w:rPr>
                <w:rFonts w:ascii="Times New Roman" w:eastAsia="仿宋_GB2312" w:cs="Times New Roman" w:hAnsi="Times New Roman"/>
                <w:color w:val="auto"/>
                <w:sz w:val="28"/>
                <w:szCs w:val="28"/>
                <w:lang w:val="en-US" w:eastAsia="zh-CN"/>
                <w:highlight w:val="auto"/>
              </w:rPr>
              <w:t>（累计总量）</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万元</w:t>
            </w:r>
          </w:p>
        </w:tc>
      </w:tr>
      <w:tr>
        <w:trPr>
          <w:trHeight w:val="2502"/>
        </w:trPr>
        <w:tc>
          <w:tcPr>
            <w:tcW w:w="7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728" w:type="dxa"/>
            <w:vMerge/>
            <w:tcBorders>
              <w:tl2br w:val="nil"/>
              <w:tr2bl w:val="nil"/>
            </w:tcBorders>
            <w:vAlign w:val="center"/>
          </w:tcPr>
          <w:p/>
        </w:tc>
        <w:tc>
          <w:tcPr>
            <w:tcW w:w="138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企业或</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主导产品</w:t>
            </w:r>
            <w:r>
              <w:rPr>
                <w:rFonts w:ascii="Times New Roman" w:eastAsia="仿宋_GB2312" w:cs="Times New Roman" w:hAnsi="Times New Roman"/>
                <w:color w:val="auto"/>
                <w:sz w:val="28"/>
                <w:szCs w:val="28"/>
                <w:lang w:val="en-US" w:eastAsia="zh-CN"/>
                <w:highlight w:val="auto"/>
              </w:rPr>
              <w:t>上榜</w:t>
            </w:r>
            <w:r>
              <w:rPr>
                <w:rFonts w:ascii="Times New Roman" w:eastAsia="仿宋_GB2312" w:cs="Times New Roman" w:hAnsi="Times New Roman"/>
                <w:color w:val="auto"/>
                <w:sz w:val="28"/>
                <w:szCs w:val="28"/>
                <w:highlight w:val="auto"/>
              </w:rPr>
              <w:t>国际榜单</w:t>
            </w:r>
            <w:r>
              <w:rPr>
                <w:rFonts w:ascii="Times New Roman" w:eastAsia="仿宋_GB2312" w:cs="Times New Roman" w:hAnsi="Times New Roman"/>
                <w:color w:val="auto"/>
                <w:sz w:val="28"/>
                <w:szCs w:val="28"/>
                <w:lang w:val="en-US" w:eastAsia="zh-CN"/>
                <w:highlight w:val="auto"/>
              </w:rPr>
              <w:t>名称及排名</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（3年以内）</w:t>
            </w:r>
          </w:p>
        </w:tc>
        <w:tc>
          <w:tcPr>
            <w:tcW w:w="10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企业或</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主导产品</w:t>
            </w:r>
            <w:r>
              <w:rPr>
                <w:rFonts w:ascii="Times New Roman" w:eastAsia="仿宋_GB2312" w:cs="Times New Roman" w:hAnsi="Times New Roman"/>
                <w:color w:val="auto"/>
                <w:sz w:val="28"/>
                <w:szCs w:val="28"/>
                <w:lang w:val="en-US" w:eastAsia="zh-CN"/>
                <w:highlight w:val="auto"/>
              </w:rPr>
              <w:t>上榜</w:t>
            </w:r>
            <w:r>
              <w:rPr>
                <w:rFonts w:ascii="Times New Roman" w:eastAsia="仿宋_GB2312" w:cs="Times New Roman" w:hAnsi="Times New Roman"/>
                <w:color w:val="auto"/>
                <w:sz w:val="28"/>
                <w:szCs w:val="28"/>
                <w:highlight w:val="auto"/>
              </w:rPr>
              <w:t>国家榜单</w:t>
            </w:r>
            <w:r>
              <w:rPr>
                <w:rFonts w:ascii="Times New Roman" w:eastAsia="仿宋_GB2312" w:cs="Times New Roman" w:hAnsi="Times New Roman"/>
                <w:color w:val="auto"/>
                <w:sz w:val="28"/>
                <w:szCs w:val="28"/>
                <w:lang w:val="en-US" w:eastAsia="zh-CN"/>
                <w:highlight w:val="auto"/>
              </w:rPr>
              <w:t>名称及排名</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lang w:val="en-US" w:eastAsia="zh-CN"/>
                <w:highlight w:val="auto"/>
              </w:rPr>
              <w:t>（3年以内）</w:t>
            </w:r>
          </w:p>
        </w:tc>
        <w:tc>
          <w:tcPr>
            <w:tcW w:w="13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c>
          <w:tcPr>
            <w:tcW w:w="113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企业或</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lang w:val="en-US" w:eastAsia="zh-CN"/>
                <w:highlight w:val="auto"/>
              </w:rPr>
            </w:pPr>
            <w:r>
              <w:rPr>
                <w:rFonts w:ascii="Times New Roman" w:eastAsia="仿宋_GB2312" w:cs="Times New Roman" w:hAnsi="Times New Roman"/>
                <w:color w:val="auto"/>
                <w:sz w:val="28"/>
                <w:szCs w:val="28"/>
                <w:highlight w:val="auto"/>
              </w:rPr>
              <w:t>主导产品</w:t>
            </w:r>
            <w:r>
              <w:rPr>
                <w:rFonts w:ascii="Times New Roman" w:eastAsia="仿宋_GB2312" w:cs="Times New Roman" w:hAnsi="Times New Roman"/>
                <w:color w:val="auto"/>
                <w:sz w:val="28"/>
                <w:szCs w:val="28"/>
                <w:lang w:val="en-US" w:eastAsia="zh-CN"/>
                <w:highlight w:val="auto"/>
              </w:rPr>
              <w:t>上榜</w:t>
            </w:r>
            <w:r>
              <w:rPr>
                <w:rFonts w:ascii="Times New Roman" w:eastAsia="仿宋_GB2312" w:cs="Times New Roman" w:hAnsi="Times New Roman"/>
                <w:color w:val="auto"/>
                <w:sz w:val="28"/>
                <w:szCs w:val="28"/>
                <w:highlight w:val="auto"/>
              </w:rPr>
              <w:t>省级榜单</w:t>
            </w:r>
            <w:r>
              <w:rPr>
                <w:rFonts w:ascii="Times New Roman" w:eastAsia="仿宋_GB2312" w:cs="Times New Roman" w:hAnsi="Times New Roman"/>
                <w:color w:val="auto"/>
                <w:sz w:val="28"/>
                <w:szCs w:val="28"/>
                <w:lang w:val="en-US" w:eastAsia="zh-CN"/>
                <w:highlight w:val="auto"/>
              </w:rPr>
              <w:t>名称及排名</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val="en-US" w:eastAsia="zh-CN"/>
                <w:highlight w:val="auto"/>
              </w:rPr>
              <w:t>（3年以内）</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p>
        </w:tc>
      </w:tr>
      <w:tr>
        <w:trPr>
          <w:trHeight w:val="928"/>
        </w:trPr>
        <w:tc>
          <w:tcPr>
            <w:tcW w:w="7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b/>
                <w:bCs/>
                <w:color w:val="auto"/>
                <w:sz w:val="32"/>
                <w:szCs w:val="32"/>
                <w:highlight w:val="auto"/>
              </w:rPr>
              <w:t>贷款需求信息</w:t>
            </w: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贷款</w:t>
            </w:r>
            <w:r>
              <w:rPr>
                <w:rFonts w:ascii="Times New Roman" w:eastAsia="仿宋_GB2312" w:cs="Times New Roman" w:hAnsi="Times New Roman" w:hint="eastAsia"/>
                <w:color w:val="auto"/>
                <w:sz w:val="28"/>
                <w:szCs w:val="28"/>
                <w:lang w:eastAsia="zh-CN"/>
                <w:highlight w:val="auto"/>
              </w:rPr>
              <w:t>金额</w:t>
            </w:r>
            <w:r>
              <w:rPr>
                <w:rFonts w:ascii="Times New Roman" w:eastAsia="仿宋_GB2312" w:cs="Times New Roman" w:hAnsi="Times New Roman"/>
                <w:color w:val="auto"/>
                <w:sz w:val="28"/>
                <w:szCs w:val="28"/>
                <w:highlight w:val="auto"/>
              </w:rPr>
              <w:t>需求</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万元</w:t>
            </w: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color w:val="auto"/>
                <w:sz w:val="28"/>
                <w:szCs w:val="28"/>
                <w:lang w:eastAsia="zh-CN"/>
                <w:highlight w:val="auto"/>
              </w:rPr>
              <w:t>意向用款</w:t>
            </w:r>
            <w:r>
              <w:rPr>
                <w:rFonts w:ascii="Times New Roman" w:eastAsia="仿宋_GB2312" w:cs="Times New Roman" w:hAnsi="Times New Roman"/>
                <w:color w:val="auto"/>
                <w:sz w:val="28"/>
                <w:szCs w:val="28"/>
                <w:highlight w:val="auto"/>
              </w:rPr>
              <w:t>时间</w:t>
            </w:r>
          </w:p>
        </w:tc>
        <w:tc>
          <w:tcPr>
            <w:tcW w:w="16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rPr>
                <w:rFonts w:ascii="Times New Roman" w:eastAsia="CESI仿宋-GB2312" w:cs="Times New Roman" w:hAnsi="Times New Roman"/>
                <w:i w:val="0"/>
                <w:color w:val="000000"/>
                <w:kern w:val="2"/>
                <w:sz w:val="28"/>
                <w:szCs w:val="28"/>
                <w:u w:val="none"/>
                <w:shd w:val="clear" w:color="auto" w:fill="auto"/>
                <w:lang w:val="en-US" w:eastAsia="zh-CN" w:bidi="ar-SA"/>
                <w:highlight w:val="auto"/>
              </w:rPr>
            </w:pPr>
            <w:r>
              <w:rPr>
                <w:rFonts w:ascii="Times New Roman" w:eastAsia="CESI仿宋-GB2312" w:cs="Times New Roman" w:hAnsi="Times New Roman"/>
                <w:i w:val="0"/>
                <w:color w:val="000000"/>
                <w:kern w:val="0"/>
                <w:sz w:val="28"/>
                <w:szCs w:val="28"/>
                <w:u w:val="single"/>
                <w:shd w:val="clear" w:color="auto" w:fill="auto"/>
                <w:lang w:val="en-US" w:eastAsia="zh-CN" w:bidi="ar-SA"/>
                <w:highlight w:val="auto"/>
              </w:rPr>
              <w:t xml:space="preserve"> </w:t>
            </w:r>
            <w:r>
              <w:rPr>
                <w:rFonts w:ascii="Times New Roman" w:eastAsia="CESI仿宋-GB2312" w:cs="Times New Roman" w:hAnsi="Times New Roman" w:hint="eastAsia"/>
                <w:i w:val="0"/>
                <w:color w:val="000000"/>
                <w:kern w:val="0"/>
                <w:sz w:val="28"/>
                <w:szCs w:val="28"/>
                <w:u w:val="single"/>
                <w:shd w:val="clear" w:color="auto" w:fill="auto"/>
                <w:lang w:val="en-US" w:eastAsia="zh-CN" w:bidi="ar-SA"/>
                <w:highlight w:val="auto"/>
              </w:rPr>
              <w:t xml:space="preserve"> </w:t>
            </w:r>
            <w:r>
              <w:rPr>
                <w:rFonts w:ascii="Times New Roman" w:eastAsia="CESI仿宋-GB2312" w:cs="Times New Roman" w:hAnsi="Times New Roman"/>
                <w:i w:val="0"/>
                <w:color w:val="000000"/>
                <w:kern w:val="0"/>
                <w:sz w:val="28"/>
                <w:szCs w:val="28"/>
                <w:u w:val="single"/>
                <w:shd w:val="clear" w:color="auto" w:fill="auto"/>
                <w:lang w:val="en-US" w:eastAsia="zh-CN" w:bidi="ar-SA"/>
                <w:highlight w:val="auto"/>
              </w:rPr>
              <w:t xml:space="preserve"> </w:t>
            </w:r>
            <w:r>
              <w:rPr>
                <w:rStyle w:val="19"/>
                <w:rFonts w:ascii="Times New Roman" w:eastAsia="CESI仿宋-GB2312" w:cs="Times New Roman" w:hAnsi="Times New Roman"/>
                <w:sz w:val="28"/>
                <w:szCs w:val="28"/>
                <w:shd w:val="clear" w:color="auto" w:fill="auto"/>
                <w:lang w:val="en-US" w:eastAsia="zh-CN" w:bidi="ar-SA"/>
                <w:highlight w:val="auto"/>
              </w:rPr>
              <w:t>年</w:t>
            </w:r>
            <w:r>
              <w:rPr>
                <w:rStyle w:val="20"/>
                <w:rFonts w:ascii="Times New Roman" w:eastAsia="CESI仿宋-GB2312" w:cs="Times New Roman" w:hAnsi="Times New Roman"/>
                <w:sz w:val="28"/>
                <w:szCs w:val="28"/>
                <w:shd w:val="clear" w:color="auto" w:fill="auto"/>
                <w:lang w:val="en-US" w:eastAsia="zh-CN" w:bidi="ar-SA"/>
                <w:highlight w:val="auto"/>
              </w:rPr>
              <w:t xml:space="preserve"> </w:t>
            </w:r>
            <w:r>
              <w:rPr>
                <w:rStyle w:val="20"/>
                <w:rFonts w:ascii="Times New Roman" w:eastAsia="CESI仿宋-GB2312" w:cs="Times New Roman" w:hAnsi="Times New Roman" w:hint="eastAsia"/>
                <w:sz w:val="28"/>
                <w:szCs w:val="28"/>
                <w:shd w:val="clear" w:color="auto" w:fill="auto"/>
                <w:lang w:val="en-US" w:eastAsia="zh-CN" w:bidi="ar-SA"/>
                <w:highlight w:val="auto"/>
              </w:rPr>
              <w:t xml:space="preserve"> </w:t>
            </w:r>
            <w:r>
              <w:rPr>
                <w:rStyle w:val="20"/>
                <w:rFonts w:ascii="Times New Roman" w:eastAsia="CESI仿宋-GB2312" w:cs="Times New Roman" w:hAnsi="Times New Roman" w:hint="eastAsia"/>
                <w:sz w:val="28"/>
                <w:szCs w:val="28"/>
                <w:u w:val="none"/>
                <w:shd w:val="clear" w:color="auto" w:fill="auto"/>
                <w:lang w:val="en-US" w:eastAsia="zh-CN" w:bidi="ar-SA"/>
                <w:highlight w:val="auto"/>
              </w:rPr>
              <w:t>月</w:t>
            </w:r>
          </w:p>
        </w:tc>
      </w:tr>
      <w:tr>
        <w:trPr>
          <w:trHeight w:val="2260"/>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资金用途</w:t>
            </w:r>
          </w:p>
        </w:tc>
        <w:tc>
          <w:tcPr>
            <w:tcW w:w="1544"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jc w:val="both"/>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color w:val="auto"/>
                <w:sz w:val="28"/>
                <w:szCs w:val="28"/>
                <w:lang w:eastAsia="zh-CN"/>
                <w:highlight w:val="auto"/>
              </w:rPr>
              <w:t>□流动性支出</w:t>
            </w:r>
            <w:r>
              <w:rPr>
                <w:rFonts w:ascii="Times New Roman" w:eastAsia="仿宋_GB2312" w:cs="Times New Roman" w:hAnsi="Times New Roman"/>
                <w:color w:val="auto"/>
                <w:sz w:val="24"/>
                <w:szCs w:val="24"/>
                <w:lang w:eastAsia="zh-CN"/>
                <w:highlight w:val="auto"/>
              </w:rPr>
              <w:t>（人员薪酬、原材料采购等）</w:t>
            </w:r>
          </w:p>
          <w:p>
            <w:pPr>
              <w:keepNext w:val="0"/>
              <w:keepLines w:val="0"/>
              <w:pageBreakBefore w:val="0"/>
              <w:widowControl w:val="0"/>
              <w:kinsoku/>
              <w:wordWrap/>
              <w:overflowPunct/>
              <w:topLinePunct w:val="0"/>
              <w:autoSpaceDE/>
              <w:autoSpaceDN/>
              <w:bidi w:val="0"/>
              <w:adjustRightInd w:val="0"/>
              <w:snapToGrid w:val="0"/>
              <w:spacing w:line="240" w:lineRule="auto"/>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□资本性支出</w:t>
            </w:r>
            <w:r>
              <w:rPr>
                <w:rFonts w:ascii="Times New Roman" w:eastAsia="仿宋_GB2312" w:cs="Times New Roman" w:hAnsi="Times New Roman"/>
                <w:color w:val="auto"/>
                <w:sz w:val="24"/>
                <w:szCs w:val="24"/>
                <w:lang w:eastAsia="zh-CN"/>
                <w:highlight w:val="auto"/>
              </w:rPr>
              <w:t>（设备建造、购置等）</w:t>
            </w:r>
          </w:p>
          <w:p>
            <w:pPr>
              <w:keepNext w:val="0"/>
              <w:keepLines w:val="0"/>
              <w:pageBreakBefore w:val="0"/>
              <w:widowControl w:val="0"/>
              <w:kinsoku/>
              <w:wordWrap/>
              <w:overflowPunct/>
              <w:topLinePunct w:val="0"/>
              <w:autoSpaceDE/>
              <w:autoSpaceDN/>
              <w:bidi w:val="0"/>
              <w:adjustRightInd w:val="0"/>
              <w:snapToGrid w:val="0"/>
              <w:spacing w:line="240" w:lineRule="auto"/>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其他____</w:t>
            </w:r>
          </w:p>
        </w:tc>
        <w:tc>
          <w:tcPr>
            <w:tcW w:w="248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贷款周期</w:t>
            </w:r>
          </w:p>
        </w:tc>
        <w:tc>
          <w:tcPr>
            <w:tcW w:w="161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1年</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2年</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3年</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u w:val="single"/>
                <w:highlight w:val="auto"/>
              </w:rPr>
              <w:t xml:space="preserve">  </w:t>
            </w:r>
            <w:r>
              <w:rPr>
                <w:rFonts w:ascii="Times New Roman" w:eastAsia="仿宋_GB2312" w:cs="Times New Roman" w:hAnsi="Times New Roman"/>
                <w:color w:val="auto"/>
                <w:sz w:val="28"/>
                <w:szCs w:val="28"/>
                <w:highlight w:val="auto"/>
              </w:rPr>
              <w:t>年</w:t>
            </w:r>
          </w:p>
        </w:tc>
      </w:tr>
      <w:tr>
        <w:trPr>
          <w:trHeight w:val="737"/>
        </w:trPr>
        <w:tc>
          <w:tcPr>
            <w:tcW w:w="728" w:type="dxa"/>
            <w:vMerge/>
            <w:tcBorders>
              <w:tl2br w:val="nil"/>
              <w:tr2bl w:val="nil"/>
            </w:tcBorders>
            <w:vAlign w:val="center"/>
          </w:tcPr>
          <w:p/>
        </w:tc>
        <w:tc>
          <w:tcPr>
            <w:tcW w:w="315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意向贷款银行</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highlight w:val="auto"/>
              </w:rPr>
              <w:t>（至少填写1家，最多不超过3家）</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国家开发银行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进出口银行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农业发展银行</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工商银行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农业银行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中国银行 </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建设银行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交通银行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邮政储蓄银行 </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中信银行     </w:t>
            </w:r>
            <w:r>
              <w:rPr>
                <w:rFonts w:ascii="Times New Roman" w:eastAsia="仿宋_GB2312" w:cs="Times New Roman" w:hAnsi="Times New Roman"/>
                <w:color w:val="auto"/>
                <w:sz w:val="28"/>
                <w:szCs w:val="28"/>
                <w:lang w:eastAsia="zh-CN"/>
                <w:highlight w:val="auto"/>
              </w:rPr>
              <w:sym w:font="Wingdings 2" w:char="A3"/>
            </w:r>
            <w:r>
              <w:rPr>
                <w:rFonts w:ascii="Times New Roman" w:eastAsia="仿宋_GB2312" w:cs="Times New Roman" w:hAnsi="Times New Roman"/>
                <w:color w:val="auto"/>
                <w:sz w:val="28"/>
                <w:szCs w:val="28"/>
                <w:highlight w:val="auto"/>
              </w:rPr>
              <w:t xml:space="preserve">光大银行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招商银行 </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浦发银行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民生银行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华夏银行</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平安银行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兴业银行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广发银行 </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渤海银行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浙商银行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恒丰银行</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 xml:space="preserve">北京银行    </w:t>
            </w:r>
            <w:r>
              <w:rPr>
                <w:rFonts w:ascii="Times New Roman" w:eastAsia="仿宋_GB2312" w:cs="Times New Roman" w:hAnsi="Times New Roman"/>
                <w:color w:val="auto"/>
                <w:sz w:val="28"/>
                <w:szCs w:val="28"/>
                <w:lang w:val="en-US" w:eastAsia="zh-CN"/>
                <w:highlight w:val="auto"/>
              </w:rPr>
              <w:t xml:space="preserve">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lang w:val="en-US" w:eastAsia="zh-CN"/>
                <w:highlight w:val="auto"/>
              </w:rPr>
              <w:t>上海</w:t>
            </w:r>
            <w:r>
              <w:rPr>
                <w:rFonts w:ascii="Times New Roman" w:eastAsia="仿宋_GB2312" w:cs="Times New Roman" w:hAnsi="Times New Roman"/>
                <w:color w:val="auto"/>
                <w:sz w:val="28"/>
                <w:szCs w:val="28"/>
                <w:highlight w:val="auto"/>
              </w:rPr>
              <w:t xml:space="preserve">银行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lang w:val="en-US" w:eastAsia="zh-CN"/>
                <w:highlight w:val="auto"/>
              </w:rPr>
              <w:t>江苏</w:t>
            </w:r>
            <w:r>
              <w:rPr>
                <w:rFonts w:ascii="Times New Roman" w:eastAsia="仿宋_GB2312" w:cs="Times New Roman" w:hAnsi="Times New Roman"/>
                <w:color w:val="auto"/>
                <w:sz w:val="28"/>
                <w:szCs w:val="28"/>
                <w:highlight w:val="auto"/>
              </w:rPr>
              <w:t>银行</w:t>
            </w:r>
          </w:p>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南京银行</w:t>
            </w:r>
            <w:r>
              <w:rPr>
                <w:rFonts w:ascii="Times New Roman" w:eastAsia="仿宋_GB2312" w:cs="Times New Roman" w:hAnsi="Times New Roman"/>
                <w:color w:val="auto"/>
                <w:sz w:val="28"/>
                <w:szCs w:val="28"/>
                <w:lang w:val="en-US" w:eastAsia="zh-CN"/>
                <w:highlight w:val="auto"/>
              </w:rPr>
              <w:t xml:space="preserve">     </w:t>
            </w:r>
            <w:r>
              <w:rPr>
                <w:rFonts w:ascii="Times New Roman" w:eastAsia="仿宋_GB2312" w:cs="Times New Roman" w:hAnsi="Times New Roman"/>
                <w:color w:val="auto"/>
                <w:sz w:val="28"/>
                <w:szCs w:val="28"/>
                <w:lang w:eastAsia="zh-CN"/>
                <w:highlight w:val="auto"/>
              </w:rPr>
              <w:t>□</w:t>
            </w:r>
            <w:r>
              <w:rPr>
                <w:rFonts w:ascii="Times New Roman" w:eastAsia="仿宋_GB2312" w:cs="Times New Roman" w:hAnsi="Times New Roman"/>
                <w:color w:val="auto"/>
                <w:sz w:val="28"/>
                <w:szCs w:val="28"/>
                <w:highlight w:val="auto"/>
              </w:rPr>
              <w:t>宁波银行</w:t>
            </w:r>
          </w:p>
        </w:tc>
      </w:tr>
      <w:tr>
        <w:trPr>
          <w:trHeight w:val="737"/>
        </w:trPr>
        <w:tc>
          <w:tcPr>
            <w:tcW w:w="3878"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center"/>
              <w:textAlignment w:val="auto"/>
              <w:rPr>
                <w:rFonts w:ascii="Times New Roman" w:eastAsia="仿宋_GB2312" w:cs="Times New Roman" w:hAnsi="Times New Roman"/>
                <w:color w:val="auto"/>
                <w:sz w:val="28"/>
                <w:szCs w:val="28"/>
                <w:highlight w:val="auto"/>
              </w:rPr>
            </w:pPr>
            <w:r>
              <w:rPr>
                <w:rFonts w:ascii="Times New Roman" w:eastAsia="仿宋_GB2312" w:cs="Times New Roman" w:hAnsi="Times New Roman" w:hint="eastAsia"/>
                <w:b/>
                <w:bCs/>
                <w:i w:val="0"/>
                <w:color w:val="000000"/>
                <w:kern w:val="0"/>
                <w:sz w:val="32"/>
                <w:szCs w:val="32"/>
                <w:u w:val="none"/>
                <w:shd w:val="clear" w:color="auto" w:fill="auto"/>
                <w:lang w:val="en-US" w:eastAsia="zh-CN" w:bidi="ar-SA"/>
                <w:highlight w:val="auto"/>
              </w:rPr>
              <w:t>企业承诺</w:t>
            </w:r>
          </w:p>
        </w:tc>
        <w:tc>
          <w:tcPr>
            <w:tcW w:w="5637"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firstLine="0"/>
              <w:jc w:val="both"/>
              <w:textAlignment w:val="auto"/>
              <w:rPr>
                <w:rFonts w:ascii="Times New Roman" w:eastAsia="仿宋_GB2312" w:cs="Times New Roman" w:hAnsi="Times New Roman"/>
                <w:color w:val="auto"/>
                <w:sz w:val="28"/>
                <w:szCs w:val="28"/>
                <w:lang w:eastAsia="zh-CN"/>
                <w:highlight w:val="auto"/>
              </w:rPr>
            </w:pPr>
            <w:r>
              <w:rPr>
                <w:rFonts w:ascii="Times New Roman" w:eastAsia="仿宋_GB2312" w:cs="Times New Roman" w:hAnsi="Times New Roman" w:hint="eastAsia"/>
                <w:b/>
                <w:bCs/>
                <w:i w:val="0"/>
                <w:color w:val="000000"/>
                <w:sz w:val="32"/>
                <w:szCs w:val="32"/>
                <w:u w:val="none"/>
                <w:shd w:val="clear" w:color="auto" w:fill="auto"/>
                <w:lang w:eastAsia="zh-CN"/>
                <w:highlight w:val="auto"/>
              </w:rPr>
              <w:t>本企业对填报数据真实性、准确性负责。</w:t>
            </w:r>
          </w:p>
        </w:tc>
      </w:tr>
    </w:tbl>
    <w:p>
      <w:pPr>
        <w:adjustRightInd w:val="0"/>
        <w:snapToGrid w:val="0"/>
        <w:spacing w:line="400" w:lineRule="exact"/>
        <w:ind w:firstLineChars="200" w:firstLine="624"/>
        <w:outlineLvl w:val="9"/>
        <w:rPr>
          <w:rFonts w:ascii="Times New Roman" w:eastAsia="仿宋_GB2312" w:hAnsi="Times New Roman"/>
          <w:color w:val="auto"/>
          <w:spacing w:val="0"/>
          <w:sz w:val="32"/>
          <w:szCs w:val="32"/>
          <w:lang w:val="en-US" w:eastAsia="zh-CN"/>
          <w:highlight w:val="auto"/>
        </w:rPr>
      </w:pPr>
    </w:p>
    <w:p>
      <w:pPr>
        <w:pStyle w:val="4"/>
        <w:rPr>
          <w:rFonts w:ascii="Times New Roman" w:eastAsia="仿宋_GB2312" w:hAnsi="Times New Roman"/>
          <w:color w:val="auto"/>
          <w:spacing w:val="0"/>
          <w:sz w:val="32"/>
          <w:szCs w:val="32"/>
          <w:lang w:val="en-US" w:eastAsia="zh-CN"/>
          <w:highlight w:val="auto"/>
        </w:rPr>
      </w:pPr>
    </w:p>
    <w:p>
      <w:pPr>
        <w:shd w:val="clear" w:color="auto" w:fill="auto"/>
        <w:snapToGrid/>
        <w:spacing w:line="480" w:lineRule="exact"/>
        <w:jc w:val="both"/>
        <w:rPr>
          <w:rFonts w:ascii="CESI仿宋-GB2312" w:eastAsia="CESI仿宋-GB2312" w:cs="CESI仿宋-GB2312" w:hint="eastAsia"/>
          <w:b/>
          <w:bCs/>
          <w:color w:val="auto"/>
          <w:sz w:val="28"/>
          <w:szCs w:val="28"/>
          <w:shd w:val="clear" w:color="auto" w:fill="auto"/>
          <w:highlight w:val="auto"/>
        </w:rPr>
      </w:pPr>
      <w:r>
        <w:rPr>
          <w:rFonts w:ascii="CESI仿宋-GB2312" w:eastAsia="CESI仿宋-GB2312" w:cs="CESI仿宋-GB2312" w:hint="eastAsia"/>
          <w:b/>
          <w:bCs/>
          <w:color w:val="auto"/>
          <w:sz w:val="28"/>
          <w:szCs w:val="28"/>
          <w:shd w:val="clear" w:color="auto" w:fill="auto"/>
          <w:highlight w:val="auto"/>
        </w:rPr>
        <w:t>备注：</w:t>
      </w:r>
    </w:p>
    <w:p>
      <w:pPr>
        <w:shd w:val="clear" w:color="auto" w:fill="auto"/>
        <w:snapToGrid/>
        <w:spacing w:line="480" w:lineRule="exact"/>
        <w:jc w:val="both"/>
        <w:rPr>
          <w:rFonts w:ascii="Times New Roman" w:eastAsia="CESI仿宋-GB2312" w:cs="Times New Roman" w:hAnsi="Times New Roman"/>
          <w:b/>
          <w:bCs/>
          <w:color w:val="auto"/>
          <w:sz w:val="28"/>
          <w:szCs w:val="28"/>
          <w:shd w:val="clear" w:color="auto" w:fill="auto"/>
          <w:lang w:eastAsia="zh-CN"/>
          <w:highlight w:val="auto"/>
        </w:rPr>
      </w:pPr>
      <w:r>
        <w:rPr>
          <w:rFonts w:ascii="Times New Roman" w:eastAsia="CESI仿宋-GB2312" w:cs="Times New Roman" w:hAnsi="Times New Roman"/>
          <w:b/>
          <w:bCs/>
          <w:color w:val="auto"/>
          <w:sz w:val="28"/>
          <w:szCs w:val="28"/>
          <w:shd w:val="clear" w:color="auto" w:fill="auto"/>
          <w:lang w:eastAsia="zh-CN"/>
          <w:highlight w:val="auto"/>
        </w:rPr>
        <w:t>企业有关指标口径可参照《科技部办公厅关于印发</w:t>
      </w:r>
      <w:r>
        <w:rPr>
          <w:rFonts w:ascii="CESI仿宋-GB2312" w:eastAsia="CESI仿宋-GB2312" w:cs="CESI仿宋-GB2312" w:hint="eastAsia"/>
          <w:b/>
          <w:bCs/>
          <w:color w:val="auto"/>
          <w:sz w:val="28"/>
          <w:szCs w:val="28"/>
          <w:shd w:val="clear" w:color="auto" w:fill="auto"/>
          <w:lang w:eastAsia="zh-CN"/>
          <w:highlight w:val="auto"/>
        </w:rPr>
        <w:t>〈</w:t>
      </w:r>
      <w:r>
        <w:rPr>
          <w:rFonts w:ascii="Times New Roman" w:eastAsia="CESI仿宋-GB2312" w:cs="Times New Roman" w:hAnsi="Times New Roman"/>
          <w:b/>
          <w:bCs/>
          <w:color w:val="auto"/>
          <w:sz w:val="28"/>
          <w:szCs w:val="28"/>
          <w:shd w:val="clear" w:color="auto" w:fill="auto"/>
          <w:lang w:val="en-US" w:eastAsia="zh-CN"/>
          <w:highlight w:val="auto"/>
        </w:rPr>
        <w:t>“创新积分制”工作指引（2.0版）（全国试行版）</w:t>
      </w:r>
      <w:r>
        <w:rPr>
          <w:rFonts w:ascii="CESI仿宋-GB2312" w:eastAsia="CESI仿宋-GB2312" w:cs="CESI仿宋-GB2312" w:hint="eastAsia"/>
          <w:b/>
          <w:bCs/>
          <w:color w:val="auto"/>
          <w:sz w:val="28"/>
          <w:szCs w:val="28"/>
          <w:shd w:val="clear" w:color="auto" w:fill="auto"/>
          <w:lang w:val="en-US" w:eastAsia="zh-CN"/>
          <w:highlight w:val="auto"/>
        </w:rPr>
        <w:t>〉</w:t>
      </w:r>
      <w:r>
        <w:rPr>
          <w:rFonts w:ascii="Times New Roman" w:eastAsia="CESI仿宋-GB2312" w:cs="Times New Roman" w:hAnsi="Times New Roman"/>
          <w:b/>
          <w:bCs/>
          <w:color w:val="auto"/>
          <w:sz w:val="28"/>
          <w:szCs w:val="28"/>
          <w:shd w:val="clear" w:color="auto" w:fill="auto"/>
          <w:lang w:val="en-US" w:eastAsia="zh-CN"/>
          <w:highlight w:val="auto"/>
        </w:rPr>
        <w:t>的通知</w:t>
      </w:r>
      <w:r>
        <w:rPr>
          <w:rFonts w:ascii="Times New Roman" w:eastAsia="CESI仿宋-GB2312" w:cs="Times New Roman" w:hAnsi="Times New Roman"/>
          <w:b/>
          <w:bCs/>
          <w:color w:val="auto"/>
          <w:sz w:val="28"/>
          <w:szCs w:val="28"/>
          <w:shd w:val="clear" w:color="auto" w:fill="auto"/>
          <w:lang w:eastAsia="zh-CN"/>
          <w:highlight w:val="auto"/>
        </w:rPr>
        <w:t>》（国科办函资〔</w:t>
      </w:r>
      <w:r>
        <w:rPr>
          <w:rFonts w:ascii="Times New Roman" w:eastAsia="CESI仿宋-GB2312" w:cs="Times New Roman" w:hAnsi="Times New Roman"/>
          <w:b/>
          <w:bCs/>
          <w:color w:val="auto"/>
          <w:sz w:val="28"/>
          <w:szCs w:val="28"/>
          <w:shd w:val="clear" w:color="auto" w:fill="auto"/>
          <w:lang w:val="en-US" w:eastAsia="zh-CN"/>
          <w:highlight w:val="auto"/>
        </w:rPr>
        <w:t>2025〕441号</w:t>
      </w:r>
      <w:r>
        <w:rPr>
          <w:rFonts w:ascii="Times New Roman" w:eastAsia="CESI仿宋-GB2312" w:cs="Times New Roman" w:hAnsi="Times New Roman"/>
          <w:b/>
          <w:bCs/>
          <w:color w:val="auto"/>
          <w:sz w:val="28"/>
          <w:szCs w:val="28"/>
          <w:shd w:val="clear" w:color="auto" w:fill="auto"/>
          <w:lang w:eastAsia="zh-CN"/>
          <w:highlight w:val="auto"/>
        </w:rPr>
        <w:t>）。</w:t>
      </w:r>
    </w:p>
    <w:p>
      <w:pPr>
        <w:numPr>
          <w:ilvl w:val="0"/>
          <w:numId w:val="1"/>
        </w:numPr>
        <w:shd w:val="clear" w:color="auto" w:fill="auto"/>
        <w:tabs>
          <w:tab w:val="clear" w:pos="312"/>
          <w:tab w:val="left" w:pos="312"/>
        </w:tabs>
        <w:snapToGrid/>
        <w:spacing w:line="480" w:lineRule="exact"/>
        <w:jc w:val="both"/>
        <w:rPr>
          <w:rFonts w:ascii="Times New Roman" w:eastAsia="CESI仿宋-GB2312" w:cs="Times New Roman" w:hAnsi="Times New Roman"/>
          <w:b w:val="0"/>
          <w:bCs w:val="0"/>
          <w:color w:val="auto"/>
          <w:sz w:val="28"/>
          <w:szCs w:val="28"/>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val="en-US" w:eastAsia="zh-CN"/>
          <w:highlight w:val="auto"/>
        </w:rPr>
        <w:t>2025年度研发费用：</w:t>
      </w:r>
      <w:r>
        <w:rPr>
          <w:rFonts w:ascii="Times New Roman" w:eastAsia="CESI仿宋-GB2312" w:cs="Times New Roman" w:hAnsi="Times New Roman"/>
          <w:b w:val="0"/>
          <w:bCs w:val="0"/>
          <w:color w:val="auto"/>
          <w:sz w:val="28"/>
          <w:szCs w:val="28"/>
          <w:shd w:val="clear" w:color="auto" w:fill="auto"/>
          <w:lang w:val="en-US" w:eastAsia="zh-CN"/>
          <w:highlight w:val="auto"/>
        </w:rPr>
        <w:t>企业当年（1月1日—12月31日）发生的研发费用，主要包括研发活动的人工费用、直接投入费用、用于研发活动的仪器、设备的折旧费、用于研发活动的软件、专利权、非专利技术的摊销费用、新产品设计费、新工艺规程制定费以及其他研发活动相关费用。</w:t>
      </w:r>
    </w:p>
    <w:p>
      <w:pPr>
        <w:numPr>
          <w:ilvl w:val="0"/>
          <w:numId w:val="1"/>
        </w:numPr>
        <w:shd w:val="clear" w:color="auto" w:fill="auto"/>
        <w:tabs>
          <w:tab w:val="clear" w:pos="312"/>
          <w:tab w:val="left" w:pos="312"/>
        </w:tabs>
        <w:snapToGrid/>
        <w:spacing w:line="480" w:lineRule="exact"/>
        <w:jc w:val="both"/>
        <w:rPr>
          <w:rFonts w:ascii="Times New Roman" w:eastAsia="CESI仿宋-GB2312" w:cs="Times New Roman" w:hAnsi="Times New Roman"/>
          <w:color w:val="auto"/>
          <w:sz w:val="28"/>
          <w:szCs w:val="28"/>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val="en-US" w:eastAsia="zh-CN"/>
          <w:highlight w:val="auto"/>
        </w:rPr>
        <w:t>2025年度企业技术合同成交额</w:t>
      </w:r>
      <w:r>
        <w:rPr>
          <w:rFonts w:ascii="Times New Roman" w:eastAsia="CESI仿宋-GB2312" w:cs="Times New Roman" w:hAnsi="Times New Roman"/>
          <w:b w:val="0"/>
          <w:bCs w:val="0"/>
          <w:color w:val="auto"/>
          <w:sz w:val="28"/>
          <w:szCs w:val="28"/>
          <w:shd w:val="clear" w:color="auto" w:fill="auto"/>
          <w:lang w:val="en-US" w:eastAsia="zh-CN"/>
          <w:highlight w:val="auto"/>
        </w:rPr>
        <w:t>：2025年1月1日—2025年12月31日，</w:t>
      </w:r>
      <w:r>
        <w:rPr>
          <w:rFonts w:ascii="Times New Roman" w:eastAsia="CESI仿宋-GB2312" w:cs="Times New Roman" w:hAnsi="Times New Roman"/>
          <w:color w:val="auto"/>
          <w:sz w:val="28"/>
          <w:szCs w:val="28"/>
          <w:shd w:val="clear" w:color="auto" w:fill="auto"/>
          <w:lang w:val="en-US" w:eastAsia="zh-CN"/>
          <w:highlight w:val="auto"/>
        </w:rPr>
        <w:t>企业吸纳和输出的技术合同成交总额（开发合作、转让合同）。</w:t>
      </w:r>
    </w:p>
    <w:p>
      <w:pPr>
        <w:numPr>
          <w:ilvl w:val="0"/>
          <w:numId w:val="1"/>
        </w:numPr>
        <w:shd w:val="clear" w:color="auto" w:fill="auto"/>
        <w:tabs>
          <w:tab w:val="clear" w:pos="312"/>
          <w:tab w:val="left" w:pos="312"/>
        </w:tabs>
        <w:snapToGrid/>
        <w:spacing w:line="480" w:lineRule="exact"/>
        <w:jc w:val="both"/>
        <w:rPr>
          <w:rFonts w:ascii="Times New Roman" w:eastAsia="CESI仿宋-GB2312" w:cs="Times New Roman" w:hAnsi="Times New Roman"/>
          <w:color w:val="auto"/>
          <w:sz w:val="28"/>
          <w:szCs w:val="28"/>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eastAsia="zh-CN"/>
          <w:highlight w:val="auto"/>
        </w:rPr>
        <w:t>2025</w:t>
      </w:r>
      <w:r>
        <w:rPr>
          <w:rFonts w:ascii="Times New Roman" w:eastAsia="CESI仿宋-GB2312" w:cs="Times New Roman" w:hAnsi="Times New Roman"/>
          <w:b/>
          <w:bCs/>
          <w:color w:val="auto"/>
          <w:sz w:val="28"/>
          <w:szCs w:val="28"/>
          <w:shd w:val="clear" w:color="auto" w:fill="auto"/>
          <w:highlight w:val="auto"/>
        </w:rPr>
        <w:t>年度从业人员期末数</w:t>
      </w:r>
      <w:r>
        <w:rPr>
          <w:rFonts w:ascii="Times New Roman" w:eastAsia="CESI仿宋-GB2312" w:cs="Times New Roman" w:hAnsi="Times New Roman"/>
          <w:b w:val="0"/>
          <w:bCs w:val="0"/>
          <w:color w:val="auto"/>
          <w:sz w:val="28"/>
          <w:szCs w:val="28"/>
          <w:shd w:val="clear" w:color="auto" w:fill="auto"/>
          <w:lang w:eastAsia="zh-CN"/>
          <w:highlight w:val="auto"/>
        </w:rPr>
        <w:t>：</w:t>
      </w:r>
      <w:r>
        <w:rPr>
          <w:rFonts w:ascii="Times New Roman" w:eastAsia="CESI仿宋-GB2312" w:cs="Times New Roman" w:hAnsi="Times New Roman"/>
          <w:color w:val="auto"/>
          <w:sz w:val="28"/>
          <w:szCs w:val="28"/>
          <w:shd w:val="clear" w:color="auto" w:fill="auto"/>
          <w:lang w:val="en-US" w:eastAsia="zh-CN"/>
          <w:highlight w:val="auto"/>
        </w:rPr>
        <w:t>截至2025年12月31日，在本单位工作，并取得工资或其他形式劳动报酬的期末人数，不包括最后一日当天及以前已经与单位解除劳动合同关系的人员，是在岗职工、劳务派遣人员及其他从业人员之和。从业人员不包括：离开本单位仍保留劳动关系，并定期领取生活费的人员；在本单位实习的各类在校学生；本单位因劳务外包而使用的人员。</w:t>
      </w:r>
    </w:p>
    <w:p>
      <w:pPr>
        <w:numPr>
          <w:ilvl w:val="0"/>
          <w:numId w:val="1"/>
        </w:numPr>
        <w:shd w:val="clear" w:color="auto" w:fill="auto"/>
        <w:tabs>
          <w:tab w:val="clear" w:pos="312"/>
          <w:tab w:val="left" w:pos="312"/>
        </w:tabs>
        <w:snapToGrid/>
        <w:spacing w:line="480" w:lineRule="exact"/>
        <w:jc w:val="both"/>
        <w:rPr>
          <w:rFonts w:ascii="Times New Roman" w:eastAsia="CESI仿宋-GB2312" w:cs="Times New Roman" w:hAnsi="Times New Roman"/>
          <w:color w:val="auto"/>
          <w:sz w:val="28"/>
          <w:szCs w:val="28"/>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val="en-US" w:eastAsia="zh-CN"/>
          <w:highlight w:val="auto"/>
        </w:rPr>
        <w:t>2025年度研发人员期末数</w:t>
      </w:r>
      <w:r>
        <w:rPr>
          <w:rFonts w:ascii="Times New Roman" w:eastAsia="CESI仿宋-GB2312" w:cs="Times New Roman" w:hAnsi="Times New Roman"/>
          <w:color w:val="auto"/>
          <w:sz w:val="28"/>
          <w:szCs w:val="28"/>
          <w:shd w:val="clear" w:color="auto" w:fill="auto"/>
          <w:lang w:val="en-US" w:eastAsia="zh-CN"/>
          <w:highlight w:val="auto"/>
        </w:rPr>
        <w:t>：截至2025年12月31日，直接从事研发活动的人员以及与研发活动密切相关的管理人员和直接服务人员期末人数。主要包括：在研发部门及相关职能部门中直接从事研发项目的专业人员；具有相关技术知识和经验，在专业人员指导下参与研发活动的技术人员；参与研发活动的技工等。</w:t>
      </w:r>
    </w:p>
    <w:p>
      <w:pPr>
        <w:numPr>
          <w:ilvl w:val="0"/>
          <w:numId w:val="1"/>
        </w:numPr>
        <w:shd w:val="clear" w:color="auto" w:fill="auto"/>
        <w:tabs>
          <w:tab w:val="clear" w:pos="312"/>
          <w:tab w:val="left" w:pos="312"/>
        </w:tabs>
        <w:snapToGrid/>
        <w:spacing w:line="480" w:lineRule="exact"/>
        <w:jc w:val="both"/>
        <w:rPr>
          <w:rFonts w:ascii="Times New Roman" w:eastAsia="CESI仿宋-GB2312" w:cs="Times New Roman" w:hAnsi="Times New Roman"/>
          <w:b w:val="0"/>
          <w:bCs w:val="0"/>
          <w:color w:val="auto"/>
          <w:sz w:val="28"/>
          <w:szCs w:val="28"/>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val="en-US" w:eastAsia="zh-CN"/>
          <w:highlight w:val="auto"/>
        </w:rPr>
        <w:t>发明专利授权量</w:t>
      </w:r>
      <w:r>
        <w:rPr>
          <w:rFonts w:ascii="Times New Roman" w:eastAsia="CESI仿宋-GB2312" w:cs="Times New Roman" w:hAnsi="Times New Roman"/>
          <w:b w:val="0"/>
          <w:bCs w:val="0"/>
          <w:color w:val="auto"/>
          <w:sz w:val="28"/>
          <w:szCs w:val="28"/>
          <w:shd w:val="clear" w:color="auto" w:fill="auto"/>
          <w:lang w:val="en-US" w:eastAsia="zh-CN"/>
          <w:highlight w:val="auto"/>
        </w:rPr>
        <w:t>：截至2025年12月31日，企业拥有的经知识产权行政部门授权且在有效期内的发明专利累计总数。</w:t>
      </w:r>
    </w:p>
    <w:p>
      <w:pPr>
        <w:keepNext w:val="0"/>
        <w:keepLines w:val="0"/>
        <w:pageBreakBefore w:val="0"/>
        <w:widowControl/>
        <w:numPr>
          <w:ilvl w:val="0"/>
          <w:numId w:val="1"/>
        </w:numPr>
        <w:shd w:val="clear" w:color="auto" w:fill="auto"/>
        <w:tabs>
          <w:tab w:val="clear" w:pos="312"/>
          <w:tab w:val="left" w:pos="312"/>
        </w:tabs>
        <w:kinsoku/>
        <w:wordWrap/>
        <w:overflowPunct/>
        <w:topLinePunct w:val="0"/>
        <w:autoSpaceDE/>
        <w:autoSpaceDN/>
        <w:bidi w:val="0"/>
        <w:adjustRightInd/>
        <w:snapToGrid/>
        <w:spacing w:before="0" w:line="480" w:lineRule="exact"/>
        <w:ind w:left="0" w:firstLine="0"/>
        <w:jc w:val="both"/>
        <w:textAlignment w:val="auto"/>
        <w:rPr>
          <w:rFonts w:ascii="Times New Roman" w:eastAsia="方正仿宋_GBK" w:cs="Times New Roman" w:hAnsi="Times New Roman"/>
          <w:color w:val="1F1F1F"/>
          <w:kern w:val="0"/>
          <w:sz w:val="32"/>
          <w:szCs w:val="32"/>
          <w:shd w:val="clear" w:color="auto" w:fill="auto"/>
          <w:lang w:val="en-US" w:eastAsia="zh-CN"/>
          <w:highlight w:val="auto"/>
        </w:rPr>
      </w:pPr>
      <w:r>
        <w:rPr>
          <w:rFonts w:ascii="Times New Roman" w:eastAsia="CESI仿宋-GB2312" w:cs="Times New Roman" w:hAnsi="Times New Roman"/>
          <w:b/>
          <w:bCs/>
          <w:color w:val="auto"/>
          <w:sz w:val="28"/>
          <w:szCs w:val="28"/>
          <w:shd w:val="clear" w:color="auto" w:fill="auto"/>
          <w:lang w:val="en-US" w:eastAsia="zh-CN"/>
          <w:highlight w:val="auto"/>
        </w:rPr>
        <w:t>知识产权拥有数量：</w:t>
      </w:r>
      <w:r>
        <w:rPr>
          <w:rFonts w:ascii="Times New Roman" w:eastAsia="CESI仿宋-GB2312" w:cs="Times New Roman" w:hAnsi="Times New Roman"/>
          <w:b w:val="0"/>
          <w:bCs w:val="0"/>
          <w:color w:val="auto"/>
          <w:sz w:val="28"/>
          <w:szCs w:val="28"/>
          <w:shd w:val="clear" w:color="auto" w:fill="auto"/>
          <w:lang w:val="en-US" w:eastAsia="zh-CN"/>
          <w:highlight w:val="auto"/>
        </w:rPr>
        <w:t>截至2025年12月31日企业已经获得授权且仍在法律保护期内的知识产权累计总数。知识产权包括国内外专利、新品种、新药、集成电路布图设计专有权、软件著作权等。</w:t>
      </w:r>
    </w:p>
    <w:p>
      <w:pPr>
        <w:rPr>
          <w:lang w:val="en-US" w:eastAsia="zh-CN"/>
          <w:highlight w:val="auto"/>
        </w:rPr>
      </w:pPr>
    </w:p>
    <w:p/>
    <w:sectPr>
      <w:footnotePr/>
      <w:pgSz w:w="11906" w:h="16838"/>
      <w:pgMar w:top="2098" w:right="1587" w:bottom="1984" w:left="1587" w:header="851" w:footer="1587" w:gutter="0"/>
      <w:pgBorders>
        <w:top w:val="none" w:sz="0" w:space="0" w:color="auto"/>
        <w:left w:val="none" w:sz="0" w:space="0" w:color="auto"/>
        <w:bottom w:val="none" w:sz="0" w:space="0" w:color="auto"/>
        <w:right w:val="none" w:sz="0" w:space="0" w:color="auto"/>
      </w:pgBorders>
      <w:pgNumType/>
      <w:docGrid w:type="linesAndChars" w:linePitch="579" w:charSpace="-1668"/>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E0002EFF" w:usb1="C000785B" w:usb2="00000009" w:usb3="00000000" w:csb0="400001FF" w:csb1="FFFF0000"/>
  </w:font>
  <w:font w:name="黑体">
    <w:altName w:val="方正黑体_GBK"/>
    <w:panose1 w:val="02010609060101010101"/>
    <w:charset w:val="86"/>
    <w:family w:val="auto"/>
    <w:pitch w:val="variable"/>
    <w:sig w:usb0="800002BF" w:usb1="38CF7CFA" w:usb2="00000016" w:usb3="00000000" w:csb0="00040001" w:csb1="00000000"/>
  </w:font>
  <w:font w:name="仿宋_GB2312">
    <w:altName w:val="仿宋"/>
    <w:panose1 w:val="02010609030101010101"/>
    <w:charset w:val="00"/>
    <w:family w:val="modern"/>
    <w:pitch w:val="variable"/>
    <w:sig w:usb0="00000000" w:usb1="00000000" w:usb2="00000000" w:usb3="00000000" w:csb0="00040000" w:csb1="00000000"/>
  </w:font>
  <w:font w:name="长城小标宋体">
    <w:altName w:val="宋体"/>
    <w:panose1 w:val="02010609010101010101"/>
    <w:charset w:val="00"/>
    <w:family w:val="modern"/>
    <w:pitch w:val="variable"/>
    <w:sig w:usb0="00000000" w:usb1="00000000" w:usb2="00000000" w:usb3="00000000" w:csb0="00000000" w:csb1="00000000"/>
  </w:font>
  <w:font w:name="CESI仿宋-GB2312">
    <w:panose1 w:val="02000500000000000000"/>
    <w:charset w:val="86"/>
    <w:family w:val="auto"/>
    <w:pitch w:val="variable"/>
    <w:sig w:usb0="800002AF" w:usb1="084F6CF8" w:usb2="00000010" w:usb3="00000000" w:csb0="0004000F" w:csb1="00000000"/>
  </w:font>
  <w:font w:name="Wingdings 2">
    <w:panose1 w:val="05020102010507070707"/>
    <w:charset w:val="00"/>
    <w:family w:val="auto"/>
    <w:pitch w:val="variable"/>
    <w:sig w:usb0="00000000" w:usb1="00000000" w:usb2="00000000" w:usb3="00000000" w:csb0="80000000" w:csb1="00000000"/>
  </w:font>
  <w:font w:name="方正仿宋_GBK">
    <w:panose1 w:val="02000000000000000000"/>
    <w:charset w:val="86"/>
    <w:family w:val="auto"/>
    <w:pitch w:val="variable"/>
    <w:sig w:usb0="00000001" w:usb1="08000000" w:usb2="00000000" w:usb3="00000000" w:csb0="00040000" w:csb1="00000000"/>
  </w:font>
  <w:font w:name="宋体">
    <w:altName w:val="方正书宋_GBK"/>
    <w:panose1 w:val="00000000000000000000"/>
    <w:charset w:val="86"/>
    <w:family w:val="auto"/>
    <w:pitch w:val="variable"/>
    <w:sig w:usb0="00000000" w:usb1="00000000" w:usb2="00000000" w:usb3="00000000" w:csb0="00000000" w:csb1="00000000"/>
  </w:font>
  <w:font w:name="Calibri">
    <w:altName w:val="DejaVu Sans"/>
    <w:panose1 w:val="020F0502020204030204"/>
    <w:charset w:val="00"/>
    <w:family w:val="swiss"/>
    <w:pitch w:val="variable"/>
    <w:sig w:usb0="00000000" w:usb1="00000000" w:usb2="00000001" w:usb3="00000000" w:csb0="0000019F" w:csb1="00000000"/>
  </w:font>
  <w:font w:name="Luxi Sans">
    <w:altName w:val="DejaVu Sans"/>
    <w:panose1 w:val="00000000000000000000"/>
    <w:charset w:val="00"/>
    <w:family w:val="auto"/>
    <w:pitch w:val="variable"/>
    <w:sig w:usb0="00000000" w:usb1="00000000" w:usb2="00000000" w:usb3="00000000" w:csb0="00000000" w:csb1="00000000"/>
  </w:font>
  <w:font w:name="仿宋">
    <w:altName w:val="方正仿宋_GBK"/>
    <w:panose1 w:val="02010609060101010101"/>
    <w:charset w:val="00"/>
    <w:family w:val="auto"/>
    <w:pitch w:val="variable"/>
    <w:sig w:usb0="00000000" w:usb1="00000000" w:usb2="00000016" w:usb3="00000000" w:csb0="00040001" w:csb1="00000000"/>
  </w:font>
</w:fonts>
</file>

<file path=word/footnotes.xml><?xml version="1.0" encoding="utf-8"?>
<w:footnotes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footnote w:type="separator" w:id="0">
    <w:p>
      <w:r>
        <w:separator/>
      </w:r>
    </w:p>
  </w:footnote>
  <w:footnote w:type="continuationSeparator" w:id="1">
    <w:p>
      <w:r>
        <w:continuationSeparator/>
      </w:r>
    </w:p>
  </w:footnote>
  <w:footnote w:id="2">
    <w:p>
      <w:pPr>
        <w:pStyle w:val="17"/>
        <w:snapToGrid w:val="0"/>
        <w:rPr>
          <w:rFonts w:eastAsia="宋体" w:hint="eastAsia"/>
          <w:lang w:eastAsia="zh-CN"/>
        </w:rPr>
      </w:pPr>
      <w:r>
        <w:rPr>
          <w:rStyle w:val="18"/>
        </w:rPr>
        <w:footnoteRef/>
      </w:r>
      <w:r>
        <w:t xml:space="preserve"> </w:t>
      </w:r>
      <w:r>
        <w:rPr>
          <w:rFonts w:hint="eastAsia"/>
          <w:sz w:val="28"/>
          <w:szCs w:val="44"/>
          <w:lang w:eastAsia="zh-CN"/>
        </w:rPr>
        <w:t>以国科管系统中最终开发版为准。</w:t>
      </w:r>
    </w:p>
    <w:p>
      <w:pPr>
        <w:pStyle w:val="17"/>
        <w:snapToGrid w:val="0"/>
      </w:pPr>
    </w:p>
  </w:footnote>
</w:footnote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06D2AC0"/>
    <w:multiLevelType w:val="singleLevel"/>
    <w:tmpl w:val="106D2AC0"/>
    <w:lvl w:ilvl="0">
      <w:start w:val="1"/>
      <w:numFmt w:val="decimal"/>
      <w:lvlRestart w:val="0"/>
      <w:lvlText w:val="%1."/>
      <w:lvlJc w:val="left"/>
      <w:pPr>
        <w:tabs>
          <w:tab w:val="num" w:pos="312"/>
        </w:tabs>
        <w:ind w:left="0" w:hanging="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80"/>
  <w:drawingGridVerticalSpacing w:val="156"/>
  <w:displayHorizontalDrawingGridEvery w:val="0"/>
  <w:displayVerticalDrawingGridEvery w:val="2"/>
  <w:characterSpacingControl w:val="compressPunctuation"/>
  <w:footnotePr>
    <w:footnote w:id="0"/>
    <w:footnote w:id="1"/>
  </w:footnotePr>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1"/>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4"/>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paragraph" w:styleId="4">
    <w:name w:val="heading 4"/>
    <w:basedOn w:val="0"/>
    <w:next w:val="0"/>
    <w:pPr>
      <w:keepNext w:val="0"/>
      <w:keepLines w:val="0"/>
      <w:widowControl w:val="0"/>
      <w:spacing w:before="0" w:beforeAutospacing="0" w:after="0" w:afterAutospacing="0" w:line="300" w:lineRule="auto"/>
      <w:ind w:firstLine="0"/>
      <w:jc w:val="center"/>
      <w:outlineLvl w:val="3"/>
    </w:pPr>
    <w:rPr>
      <w:rFonts w:eastAsia="长城小标宋体" w:cs="Times New Roman"/>
      <w:b/>
      <w:bCs/>
      <w:spacing w:val="6"/>
      <w:sz w:val="44"/>
      <w:szCs w:val="44"/>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rPr>
  </w:style>
  <w:style w:type="paragraph" w:styleId="16">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jc w:val="both"/>
      <w:outlineLvl w:val="9"/>
    </w:pPr>
    <w:rPr>
      <w:sz w:val="18"/>
    </w:rPr>
  </w:style>
  <w:style w:type="paragraph" w:styleId="17">
    <w:name w:val="footnote text"/>
    <w:basedOn w:val="0"/>
    <w:pPr>
      <w:snapToGrid w:val="0"/>
      <w:jc w:val="left"/>
    </w:pPr>
    <w:rPr>
      <w:sz w:val="18"/>
    </w:rPr>
  </w:style>
  <w:style w:type="character" w:styleId="18">
    <w:name w:val="footnote reference"/>
    <w:basedOn w:val="10"/>
    <w:rPr>
      <w:vertAlign w:val="superscript"/>
    </w:rPr>
  </w:style>
  <w:style w:type="character" w:customStyle="1" w:styleId="19">
    <w:name w:val="font11"/>
    <w:rPr>
      <w:rFonts w:ascii="仿宋" w:eastAsia="仿宋" w:cs="仿宋"/>
      <w:color w:val="000000"/>
      <w:sz w:val="32"/>
      <w:szCs w:val="32"/>
      <w:u w:val="none"/>
    </w:rPr>
  </w:style>
  <w:style w:type="character" w:customStyle="1" w:styleId="20">
    <w:name w:val="font01"/>
    <w:rPr>
      <w:rFonts w:ascii="仿宋" w:eastAsia="仿宋" w:cs="仿宋"/>
      <w:color w:val="000000"/>
      <w:sz w:val="32"/>
      <w:szCs w:val="32"/>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notes" Target="footnotes.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14092504</TotalTime>
  <Application>Yozo_Office27021597764231179</Application>
  <Pages>5</Pages>
  <Words>1512</Words>
  <Characters>1609</Characters>
  <Lines>242</Lines>
  <Paragraphs>131</Paragraphs>
  <CharactersWithSpaces>1774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caoy</dc:creator>
  <cp:lastModifiedBy>casic</cp:lastModifiedBy>
  <cp:revision>1</cp:revision>
  <dcterms:created xsi:type="dcterms:W3CDTF">2026-10-26T01:12:00Z</dcterms:created>
  <dcterms:modified xsi:type="dcterms:W3CDTF">2026-11-02T06:21:17Z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2052-11.8.2.9793</vt:lpwstr>
  </property>
</Properties>
</file>